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ascii="仿宋" w:hAnsi="仿宋" w:eastAsia="仿宋" w:cs="仿宋"/>
          <w:b/>
          <w:bCs/>
          <w:kern w:val="0"/>
          <w:sz w:val="32"/>
          <w:szCs w:val="32"/>
          <w:shd w:val="clear" w:color="auto" w:fill="FEFEFE"/>
        </w:rPr>
      </w:pPr>
      <w:r>
        <w:rPr>
          <w:rFonts w:hint="eastAsia" w:ascii="仿宋" w:hAnsi="仿宋" w:eastAsia="仿宋" w:cs="仿宋"/>
          <w:b/>
          <w:bCs/>
          <w:kern w:val="0"/>
          <w:sz w:val="32"/>
          <w:szCs w:val="32"/>
          <w:shd w:val="clear" w:color="auto" w:fill="FEFEFE"/>
        </w:rPr>
        <w:t>附件1：</w:t>
      </w:r>
    </w:p>
    <w:p>
      <w:pPr>
        <w:widowControl/>
        <w:spacing w:line="560" w:lineRule="exact"/>
        <w:jc w:val="center"/>
        <w:rPr>
          <w:rFonts w:hint="eastAsia" w:ascii="方正小标宋简体" w:hAnsi="方正小标宋简体" w:eastAsia="方正小标宋简体" w:cs="方正小标宋简体"/>
          <w:color w:val="000000"/>
          <w:kern w:val="0"/>
          <w:sz w:val="44"/>
          <w:szCs w:val="44"/>
          <w:shd w:val="clear" w:color="auto" w:fill="FEFEFE"/>
        </w:rPr>
      </w:pPr>
      <w:r>
        <w:rPr>
          <w:rFonts w:hint="eastAsia" w:ascii="方正小标宋简体" w:hAnsi="方正小标宋简体" w:eastAsia="方正小标宋简体" w:cs="方正小标宋简体"/>
          <w:kern w:val="0"/>
          <w:sz w:val="44"/>
          <w:szCs w:val="44"/>
          <w:shd w:val="clear" w:color="auto" w:fill="FEFEFE"/>
        </w:rPr>
        <w:t>汕职院申办本科层次学校任务分解表</w:t>
      </w:r>
    </w:p>
    <w:p>
      <w:pPr>
        <w:jc w:val="center"/>
        <w:rPr>
          <w:rFonts w:ascii="方正小标宋简体" w:hAnsi="方正小标宋简体" w:eastAsia="方正小标宋简体" w:cs="方正小标宋简体"/>
          <w:kern w:val="0"/>
          <w:sz w:val="18"/>
          <w:szCs w:val="18"/>
          <w:shd w:val="clear" w:color="auto" w:fill="FEFEFE"/>
        </w:rPr>
      </w:pPr>
    </w:p>
    <w:tbl>
      <w:tblPr>
        <w:tblStyle w:val="4"/>
        <w:tblW w:w="14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165"/>
        <w:gridCol w:w="2296"/>
        <w:gridCol w:w="1260"/>
        <w:gridCol w:w="3013"/>
        <w:gridCol w:w="2762"/>
        <w:gridCol w:w="2640"/>
        <w:gridCol w:w="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670" w:type="dxa"/>
            <w:vAlign w:val="center"/>
          </w:tcPr>
          <w:p>
            <w:pPr>
              <w:jc w:val="left"/>
              <w:rPr>
                <w:rFonts w:ascii="仿宋_GB2312" w:hAnsi="黑体" w:eastAsia="仿宋_GB2312"/>
                <w:b/>
                <w:sz w:val="24"/>
                <w:szCs w:val="24"/>
              </w:rPr>
            </w:pPr>
            <w:r>
              <w:rPr>
                <w:rFonts w:hint="eastAsia" w:ascii="仿宋_GB2312" w:hAnsi="黑体" w:eastAsia="仿宋_GB2312"/>
                <w:b/>
                <w:sz w:val="24"/>
                <w:szCs w:val="24"/>
                <w:lang w:val="en-US" w:eastAsia="zh-CN"/>
              </w:rPr>
              <w:t xml:space="preserve">              </w:t>
            </w:r>
            <w:r>
              <w:rPr>
                <w:rFonts w:hint="eastAsia" w:ascii="仿宋_GB2312" w:hAnsi="黑体" w:eastAsia="仿宋_GB2312"/>
                <w:b/>
                <w:sz w:val="24"/>
                <w:szCs w:val="24"/>
              </w:rPr>
              <w:t xml:space="preserve">                                                                         序号</w:t>
            </w:r>
          </w:p>
        </w:tc>
        <w:tc>
          <w:tcPr>
            <w:tcW w:w="3461" w:type="dxa"/>
            <w:gridSpan w:val="2"/>
            <w:vAlign w:val="center"/>
          </w:tcPr>
          <w:p>
            <w:pPr>
              <w:jc w:val="center"/>
              <w:rPr>
                <w:rFonts w:ascii="仿宋_GB2312" w:hAnsi="黑体" w:eastAsia="仿宋_GB2312"/>
                <w:b/>
                <w:sz w:val="24"/>
                <w:szCs w:val="24"/>
              </w:rPr>
            </w:pPr>
            <w:r>
              <w:rPr>
                <w:rFonts w:hint="eastAsia" w:ascii="仿宋_GB2312" w:hAnsi="黑体" w:eastAsia="仿宋_GB2312"/>
                <w:b/>
                <w:sz w:val="24"/>
                <w:szCs w:val="24"/>
              </w:rPr>
              <w:t>申报条件和要求</w:t>
            </w:r>
          </w:p>
        </w:tc>
        <w:tc>
          <w:tcPr>
            <w:tcW w:w="1260" w:type="dxa"/>
            <w:vAlign w:val="center"/>
          </w:tcPr>
          <w:p>
            <w:pPr>
              <w:jc w:val="center"/>
              <w:rPr>
                <w:rFonts w:ascii="仿宋_GB2312" w:hAnsi="黑体" w:eastAsia="仿宋_GB2312"/>
                <w:b/>
                <w:sz w:val="24"/>
                <w:szCs w:val="24"/>
              </w:rPr>
            </w:pPr>
            <w:r>
              <w:rPr>
                <w:rFonts w:hint="eastAsia" w:ascii="仿宋_GB2312" w:hAnsi="黑体" w:eastAsia="仿宋_GB2312"/>
                <w:b/>
                <w:sz w:val="24"/>
                <w:szCs w:val="24"/>
              </w:rPr>
              <w:t>自评</w:t>
            </w:r>
          </w:p>
        </w:tc>
        <w:tc>
          <w:tcPr>
            <w:tcW w:w="3013" w:type="dxa"/>
            <w:vAlign w:val="center"/>
          </w:tcPr>
          <w:p>
            <w:pPr>
              <w:jc w:val="center"/>
              <w:rPr>
                <w:rFonts w:hint="default" w:ascii="仿宋_GB2312" w:hAnsi="黑体" w:eastAsia="仿宋_GB2312"/>
                <w:b/>
                <w:sz w:val="24"/>
                <w:szCs w:val="24"/>
                <w:lang w:val="en-US" w:eastAsia="zh-CN"/>
              </w:rPr>
            </w:pPr>
            <w:r>
              <w:rPr>
                <w:rFonts w:hint="eastAsia" w:ascii="仿宋_GB2312" w:hAnsi="黑体" w:eastAsia="仿宋_GB2312"/>
                <w:b/>
                <w:sz w:val="24"/>
                <w:szCs w:val="24"/>
              </w:rPr>
              <w:t>2021年</w:t>
            </w:r>
            <w:r>
              <w:rPr>
                <w:rFonts w:hint="eastAsia" w:ascii="仿宋_GB2312" w:hAnsi="黑体" w:eastAsia="仿宋_GB2312"/>
                <w:b/>
                <w:sz w:val="24"/>
                <w:szCs w:val="24"/>
                <w:lang w:val="en-US" w:eastAsia="zh-CN"/>
              </w:rPr>
              <w:t>工作目标</w:t>
            </w:r>
          </w:p>
        </w:tc>
        <w:tc>
          <w:tcPr>
            <w:tcW w:w="2762" w:type="dxa"/>
            <w:vAlign w:val="center"/>
          </w:tcPr>
          <w:p>
            <w:pPr>
              <w:jc w:val="center"/>
              <w:rPr>
                <w:rFonts w:ascii="仿宋_GB2312" w:hAnsi="黑体" w:eastAsia="仿宋_GB2312"/>
                <w:b/>
                <w:sz w:val="24"/>
                <w:szCs w:val="24"/>
              </w:rPr>
            </w:pPr>
            <w:r>
              <w:rPr>
                <w:rFonts w:hint="eastAsia" w:ascii="仿宋_GB2312" w:hAnsi="黑体" w:eastAsia="仿宋_GB2312"/>
                <w:b/>
                <w:sz w:val="24"/>
                <w:szCs w:val="24"/>
              </w:rPr>
              <w:t>2022年</w:t>
            </w:r>
            <w:r>
              <w:rPr>
                <w:rFonts w:hint="eastAsia" w:ascii="仿宋_GB2312" w:hAnsi="黑体" w:eastAsia="仿宋_GB2312"/>
                <w:b/>
                <w:sz w:val="24"/>
                <w:szCs w:val="24"/>
                <w:lang w:val="en-US" w:eastAsia="zh-CN"/>
              </w:rPr>
              <w:t>工作目标</w:t>
            </w:r>
          </w:p>
        </w:tc>
        <w:tc>
          <w:tcPr>
            <w:tcW w:w="2640" w:type="dxa"/>
            <w:vAlign w:val="center"/>
          </w:tcPr>
          <w:p>
            <w:pPr>
              <w:jc w:val="center"/>
              <w:rPr>
                <w:rFonts w:ascii="仿宋_GB2312" w:hAnsi="黑体" w:eastAsia="仿宋_GB2312"/>
                <w:b/>
                <w:sz w:val="24"/>
                <w:szCs w:val="24"/>
              </w:rPr>
            </w:pPr>
            <w:r>
              <w:rPr>
                <w:rFonts w:hint="eastAsia" w:ascii="仿宋_GB2312" w:hAnsi="黑体" w:eastAsia="仿宋_GB2312"/>
                <w:b/>
                <w:sz w:val="24"/>
                <w:szCs w:val="24"/>
              </w:rPr>
              <w:t>2023年</w:t>
            </w:r>
            <w:r>
              <w:rPr>
                <w:rFonts w:hint="eastAsia" w:ascii="仿宋_GB2312" w:hAnsi="黑体" w:eastAsia="仿宋_GB2312"/>
                <w:b/>
                <w:sz w:val="24"/>
                <w:szCs w:val="24"/>
                <w:lang w:val="en-US" w:eastAsia="zh-CN"/>
              </w:rPr>
              <w:t>工作目标</w:t>
            </w:r>
          </w:p>
        </w:tc>
        <w:tc>
          <w:tcPr>
            <w:tcW w:w="760" w:type="dxa"/>
            <w:vAlign w:val="center"/>
          </w:tcPr>
          <w:p>
            <w:pPr>
              <w:jc w:val="center"/>
              <w:rPr>
                <w:rFonts w:ascii="仿宋_GB2312" w:hAnsi="黑体" w:eastAsia="仿宋_GB2312"/>
                <w:b/>
                <w:sz w:val="24"/>
                <w:szCs w:val="24"/>
              </w:rPr>
            </w:pPr>
            <w:r>
              <w:rPr>
                <w:rFonts w:hint="eastAsia" w:ascii="仿宋_GB2312" w:hAnsi="黑体" w:eastAsia="仿宋_GB2312"/>
                <w:b/>
                <w:sz w:val="24"/>
                <w:szCs w:val="24"/>
              </w:rPr>
              <w:t>责任</w:t>
            </w:r>
          </w:p>
          <w:p>
            <w:pPr>
              <w:jc w:val="center"/>
              <w:rPr>
                <w:rFonts w:ascii="仿宋_GB2312" w:hAnsi="黑体" w:eastAsia="仿宋_GB2312"/>
                <w:b/>
                <w:sz w:val="24"/>
                <w:szCs w:val="24"/>
              </w:rPr>
            </w:pPr>
            <w:r>
              <w:rPr>
                <w:rFonts w:hint="eastAsia" w:ascii="仿宋_GB2312" w:hAnsi="黑体" w:eastAsia="仿宋_GB2312"/>
                <w:b/>
                <w:sz w:val="24"/>
                <w:szCs w:val="24"/>
              </w:rPr>
              <w:t>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vAlign w:val="center"/>
          </w:tcPr>
          <w:p>
            <w:pPr>
              <w:jc w:val="center"/>
              <w:rPr>
                <w:rFonts w:ascii="仿宋_GB2312" w:eastAsia="仿宋_GB2312"/>
                <w:sz w:val="24"/>
                <w:szCs w:val="24"/>
              </w:rPr>
            </w:pPr>
            <w:r>
              <w:rPr>
                <w:rFonts w:hint="eastAsia" w:ascii="仿宋_GB2312" w:eastAsia="仿宋_GB2312"/>
                <w:sz w:val="24"/>
                <w:szCs w:val="24"/>
              </w:rPr>
              <w:t>1</w:t>
            </w:r>
          </w:p>
        </w:tc>
        <w:tc>
          <w:tcPr>
            <w:tcW w:w="3461" w:type="dxa"/>
            <w:gridSpan w:val="2"/>
            <w:vAlign w:val="center"/>
          </w:tcPr>
          <w:p>
            <w:pPr>
              <w:rPr>
                <w:rFonts w:ascii="仿宋_GB2312" w:eastAsia="仿宋_GB2312"/>
                <w:sz w:val="24"/>
                <w:szCs w:val="24"/>
              </w:rPr>
            </w:pPr>
            <w:r>
              <w:rPr>
                <w:rFonts w:hint="eastAsia" w:ascii="仿宋_GB2312" w:eastAsia="仿宋_GB2312"/>
                <w:b/>
                <w:bCs/>
                <w:sz w:val="24"/>
                <w:szCs w:val="24"/>
              </w:rPr>
              <w:t>第一条办学定位：</w:t>
            </w:r>
            <w:r>
              <w:rPr>
                <w:rFonts w:hint="eastAsia" w:ascii="仿宋_GB2312" w:eastAsia="仿宋_GB2312"/>
                <w:sz w:val="24"/>
                <w:szCs w:val="24"/>
              </w:rPr>
              <w:t>坚持面向市场、服务发展、促进就业的办学方向，坚定职业教育定位、属性和特色，培养国家和区域经济社会发展需要的高层次技术技能人才。</w:t>
            </w:r>
          </w:p>
        </w:tc>
        <w:tc>
          <w:tcPr>
            <w:tcW w:w="1260" w:type="dxa"/>
            <w:vAlign w:val="center"/>
          </w:tcPr>
          <w:p>
            <w:pPr>
              <w:jc w:val="left"/>
              <w:rPr>
                <w:rFonts w:ascii="仿宋_GB2312" w:eastAsia="仿宋_GB2312"/>
                <w:sz w:val="24"/>
                <w:szCs w:val="24"/>
              </w:rPr>
            </w:pPr>
            <w:r>
              <w:rPr>
                <w:rFonts w:hint="eastAsia" w:ascii="仿宋_GB2312" w:eastAsia="仿宋_GB2312"/>
                <w:sz w:val="24"/>
                <w:szCs w:val="24"/>
              </w:rPr>
              <w:t>符合</w:t>
            </w:r>
          </w:p>
        </w:tc>
        <w:tc>
          <w:tcPr>
            <w:tcW w:w="3013" w:type="dxa"/>
            <w:vAlign w:val="center"/>
          </w:tcPr>
          <w:p>
            <w:pPr>
              <w:rPr>
                <w:rFonts w:hint="eastAsia" w:ascii="仿宋_GB2312" w:eastAsia="仿宋_GB2312"/>
                <w:sz w:val="24"/>
                <w:szCs w:val="24"/>
              </w:rPr>
            </w:pPr>
            <w:r>
              <w:rPr>
                <w:rFonts w:hint="eastAsia" w:ascii="仿宋_GB2312" w:eastAsia="仿宋_GB2312"/>
                <w:sz w:val="24"/>
                <w:szCs w:val="24"/>
              </w:rPr>
              <w:t>1.</w:t>
            </w:r>
            <w:r>
              <w:rPr>
                <w:rFonts w:hint="eastAsia" w:ascii="仿宋_GB2312" w:eastAsia="仿宋_GB2312"/>
                <w:sz w:val="24"/>
                <w:szCs w:val="24"/>
                <w:lang w:val="en-US" w:eastAsia="zh-CN"/>
              </w:rPr>
              <w:t>开展</w:t>
            </w:r>
            <w:r>
              <w:rPr>
                <w:rFonts w:hint="eastAsia" w:ascii="仿宋_GB2312" w:eastAsia="仿宋_GB2312"/>
                <w:sz w:val="24"/>
                <w:szCs w:val="24"/>
              </w:rPr>
              <w:t>学习落实新时代职教改革精神</w:t>
            </w:r>
            <w:r>
              <w:rPr>
                <w:rFonts w:hint="eastAsia" w:ascii="仿宋_GB2312" w:eastAsia="仿宋_GB2312"/>
                <w:sz w:val="24"/>
                <w:szCs w:val="24"/>
                <w:lang w:val="en-US" w:eastAsia="zh-CN"/>
              </w:rPr>
              <w:t>系列活动</w:t>
            </w:r>
            <w:r>
              <w:rPr>
                <w:rFonts w:hint="eastAsia" w:ascii="仿宋_GB2312" w:eastAsia="仿宋_GB2312"/>
                <w:sz w:val="24"/>
                <w:szCs w:val="24"/>
              </w:rPr>
              <w:t>，紧跟国家及省厅职业教育改革要求，强化理论指导。</w:t>
            </w:r>
          </w:p>
          <w:p>
            <w:pPr>
              <w:rPr>
                <w:rFonts w:ascii="仿宋_GB2312" w:eastAsia="仿宋_GB2312"/>
                <w:sz w:val="24"/>
                <w:szCs w:val="24"/>
              </w:rPr>
            </w:pPr>
            <w:r>
              <w:rPr>
                <w:rFonts w:hint="eastAsia" w:ascii="仿宋_GB2312" w:eastAsia="仿宋_GB2312"/>
                <w:sz w:val="24"/>
                <w:szCs w:val="24"/>
              </w:rPr>
              <w:t>2.立足产教融合、校企合作，强化调研，紧密结合地方产业及市场需要，梳理、培植办学特色。</w:t>
            </w:r>
          </w:p>
        </w:tc>
        <w:tc>
          <w:tcPr>
            <w:tcW w:w="2762" w:type="dxa"/>
            <w:vAlign w:val="center"/>
          </w:tcPr>
          <w:p>
            <w:pPr>
              <w:rPr>
                <w:rFonts w:ascii="仿宋_GB2312" w:eastAsia="仿宋_GB2312"/>
                <w:sz w:val="24"/>
                <w:szCs w:val="24"/>
              </w:rPr>
            </w:pPr>
            <w:r>
              <w:rPr>
                <w:rFonts w:hint="eastAsia" w:ascii="仿宋_GB2312" w:eastAsia="仿宋_GB2312"/>
                <w:sz w:val="24"/>
                <w:szCs w:val="24"/>
              </w:rPr>
              <w:t>立足产教融合、校企合作，强化调研，紧密结合地方产业及市场需要，梳理、培植办学特色。</w:t>
            </w:r>
          </w:p>
        </w:tc>
        <w:tc>
          <w:tcPr>
            <w:tcW w:w="2640" w:type="dxa"/>
            <w:vAlign w:val="center"/>
          </w:tcPr>
          <w:p>
            <w:pPr>
              <w:rPr>
                <w:rFonts w:ascii="仿宋_GB2312" w:eastAsia="仿宋_GB2312"/>
                <w:sz w:val="24"/>
                <w:szCs w:val="24"/>
              </w:rPr>
            </w:pPr>
            <w:r>
              <w:rPr>
                <w:rFonts w:hint="eastAsia" w:ascii="仿宋_GB2312" w:eastAsia="仿宋_GB2312"/>
                <w:sz w:val="24"/>
                <w:szCs w:val="24"/>
              </w:rPr>
              <w:t>立足产教融合、校企合作，强化调研，紧密结合地方产业及市场需要，梳理、培植办学特色。</w:t>
            </w:r>
          </w:p>
        </w:tc>
        <w:tc>
          <w:tcPr>
            <w:tcW w:w="760" w:type="dxa"/>
            <w:vAlign w:val="center"/>
          </w:tcPr>
          <w:p>
            <w:pPr>
              <w:rPr>
                <w:rFonts w:ascii="仿宋_GB2312" w:eastAsia="仿宋_GB2312"/>
                <w:sz w:val="24"/>
                <w:szCs w:val="24"/>
              </w:rPr>
            </w:pPr>
            <w:r>
              <w:rPr>
                <w:rFonts w:hint="eastAsia" w:ascii="仿宋_GB2312" w:eastAsia="仿宋_GB2312"/>
                <w:sz w:val="24"/>
                <w:szCs w:val="24"/>
              </w:rPr>
              <w:t>院办、科研处、教务处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vAlign w:val="center"/>
          </w:tcPr>
          <w:p>
            <w:pPr>
              <w:jc w:val="center"/>
              <w:rPr>
                <w:rFonts w:ascii="仿宋_GB2312" w:eastAsia="仿宋_GB2312"/>
                <w:sz w:val="24"/>
                <w:szCs w:val="24"/>
              </w:rPr>
            </w:pPr>
            <w:r>
              <w:rPr>
                <w:rFonts w:hint="eastAsia" w:ascii="仿宋_GB2312" w:eastAsia="仿宋_GB2312"/>
                <w:sz w:val="24"/>
                <w:szCs w:val="24"/>
              </w:rPr>
              <w:t>2</w:t>
            </w:r>
          </w:p>
        </w:tc>
        <w:tc>
          <w:tcPr>
            <w:tcW w:w="3461" w:type="dxa"/>
            <w:gridSpan w:val="2"/>
            <w:vAlign w:val="center"/>
          </w:tcPr>
          <w:p>
            <w:pPr>
              <w:rPr>
                <w:rFonts w:ascii="仿宋_GB2312" w:eastAsia="仿宋_GB2312"/>
                <w:sz w:val="24"/>
                <w:szCs w:val="24"/>
              </w:rPr>
            </w:pPr>
            <w:r>
              <w:rPr>
                <w:rFonts w:hint="eastAsia" w:ascii="仿宋_GB2312" w:eastAsia="仿宋_GB2312"/>
                <w:b/>
                <w:bCs/>
                <w:sz w:val="24"/>
                <w:szCs w:val="24"/>
              </w:rPr>
              <w:t>第二条治理水平：</w:t>
            </w:r>
            <w:r>
              <w:rPr>
                <w:rFonts w:hint="eastAsia" w:ascii="仿宋_GB2312" w:eastAsia="仿宋_GB2312"/>
                <w:sz w:val="24"/>
                <w:szCs w:val="24"/>
              </w:rPr>
              <w:t>学校建立以章程为核心的现代大学制度，内部组织机构健全、质量保证体系完善，行业企业深度参与办学。</w:t>
            </w:r>
          </w:p>
        </w:tc>
        <w:tc>
          <w:tcPr>
            <w:tcW w:w="1260" w:type="dxa"/>
            <w:vAlign w:val="center"/>
          </w:tcPr>
          <w:p>
            <w:pPr>
              <w:jc w:val="left"/>
              <w:rPr>
                <w:rFonts w:ascii="仿宋_GB2312" w:eastAsia="仿宋_GB2312"/>
                <w:sz w:val="24"/>
                <w:szCs w:val="24"/>
              </w:rPr>
            </w:pPr>
            <w:r>
              <w:rPr>
                <w:rFonts w:hint="eastAsia" w:ascii="仿宋_GB2312" w:eastAsia="仿宋_GB2312"/>
                <w:sz w:val="24"/>
                <w:szCs w:val="24"/>
              </w:rPr>
              <w:t>基本符合</w:t>
            </w:r>
          </w:p>
        </w:tc>
        <w:tc>
          <w:tcPr>
            <w:tcW w:w="3013" w:type="dxa"/>
            <w:vAlign w:val="center"/>
          </w:tcPr>
          <w:p>
            <w:pPr>
              <w:rPr>
                <w:rFonts w:ascii="仿宋_GB2312" w:eastAsia="仿宋_GB2312"/>
                <w:sz w:val="24"/>
                <w:szCs w:val="24"/>
              </w:rPr>
            </w:pPr>
            <w:r>
              <w:rPr>
                <w:rFonts w:hint="eastAsia" w:ascii="仿宋_GB2312" w:eastAsia="仿宋_GB2312"/>
                <w:sz w:val="24"/>
                <w:szCs w:val="24"/>
                <w:lang w:val="en-US" w:eastAsia="zh-CN"/>
              </w:rPr>
              <w:t>1.推进《章程》修订；2.借助归属省管，推进体制与机构改革，理顺学院与政府关系；3.构建社会广泛参与办学，理顺大学与社会的关系；4.理顺大学内部治理结构的完善和改革；强化校长负责、教授治学、民主管理；5.</w:t>
            </w:r>
            <w:r>
              <w:rPr>
                <w:rFonts w:hint="eastAsia" w:ascii="仿宋_GB2312" w:eastAsia="仿宋_GB2312"/>
                <w:sz w:val="24"/>
                <w:szCs w:val="24"/>
              </w:rPr>
              <w:t>完善《汕头职业技术学院机构设置方案》并实施；修改完善学院各系列职称评审暂行办法、岗位设置与聘用管理办法、专业技术岗位竞聘方案、高层次人才薪酬分配方案、高层次人才引进与管理暂行办法等“放管服”配套制度；修订完善学院绩效工资分配制度、部门绩效考核方案、教师岗位考核与续聘管理办法、教师参加专业实践的管理办法等制度；出台教师全员轮训实施方案、校企师资共建方案、校企融合专项考核方案等。</w:t>
            </w:r>
          </w:p>
        </w:tc>
        <w:tc>
          <w:tcPr>
            <w:tcW w:w="2762" w:type="dxa"/>
            <w:vAlign w:val="center"/>
          </w:tcPr>
          <w:p>
            <w:pPr>
              <w:rPr>
                <w:rFonts w:ascii="仿宋_GB2312" w:eastAsia="仿宋_GB2312"/>
                <w:sz w:val="24"/>
                <w:szCs w:val="24"/>
              </w:rPr>
            </w:pPr>
            <w:r>
              <w:rPr>
                <w:rFonts w:hint="eastAsia" w:ascii="仿宋_GB2312" w:eastAsia="仿宋_GB2312"/>
                <w:sz w:val="24"/>
                <w:szCs w:val="24"/>
                <w:lang w:val="en-US" w:eastAsia="zh-CN"/>
              </w:rPr>
              <w:t>1.构建社会广泛参与办学，理顺大学与社会的关系；2.理顺大学内部治理结构的完善和改革；强化校长负责、教授治学、民主管理；3.</w:t>
            </w:r>
            <w:r>
              <w:rPr>
                <w:rFonts w:hint="eastAsia" w:ascii="仿宋_GB2312" w:eastAsia="仿宋_GB2312"/>
                <w:sz w:val="24"/>
                <w:szCs w:val="24"/>
              </w:rPr>
              <w:t>修改完善学院教学成果奖励办法、教师教学能力大赛奖励办法、科研与社会服务奖励办法、</w:t>
            </w:r>
            <w:r>
              <w:rPr>
                <w:rFonts w:ascii="仿宋_GB2312" w:eastAsia="仿宋_GB2312"/>
                <w:sz w:val="24"/>
                <w:szCs w:val="24"/>
              </w:rPr>
              <w:t>专业教师到企业实践锻炼管理办法</w:t>
            </w:r>
            <w:r>
              <w:rPr>
                <w:rFonts w:hint="eastAsia" w:ascii="仿宋_GB2312" w:eastAsia="仿宋_GB2312"/>
                <w:sz w:val="24"/>
                <w:szCs w:val="24"/>
              </w:rPr>
              <w:t>、</w:t>
            </w:r>
            <w:r>
              <w:rPr>
                <w:rFonts w:ascii="仿宋_GB2312" w:eastAsia="仿宋_GB2312"/>
                <w:sz w:val="24"/>
                <w:szCs w:val="24"/>
              </w:rPr>
              <w:t>干部选聘管理办法</w:t>
            </w:r>
            <w:r>
              <w:rPr>
                <w:rFonts w:hint="eastAsia" w:ascii="仿宋_GB2312" w:eastAsia="仿宋_GB2312"/>
                <w:sz w:val="24"/>
                <w:szCs w:val="24"/>
              </w:rPr>
              <w:t>、</w:t>
            </w:r>
            <w:r>
              <w:rPr>
                <w:rFonts w:ascii="仿宋_GB2312" w:eastAsia="仿宋_GB2312"/>
                <w:sz w:val="24"/>
                <w:szCs w:val="24"/>
              </w:rPr>
              <w:t>党建工作名师培育计划</w:t>
            </w:r>
            <w:r>
              <w:rPr>
                <w:rFonts w:hint="eastAsia" w:ascii="仿宋_GB2312" w:eastAsia="仿宋_GB2312"/>
                <w:sz w:val="24"/>
                <w:szCs w:val="24"/>
              </w:rPr>
              <w:t>、事业编制聘用人员绩效工资分配办法等制度等。</w:t>
            </w:r>
          </w:p>
        </w:tc>
        <w:tc>
          <w:tcPr>
            <w:tcW w:w="2640" w:type="dxa"/>
            <w:vAlign w:val="center"/>
          </w:tcPr>
          <w:p>
            <w:pPr>
              <w:rPr>
                <w:rFonts w:ascii="仿宋_GB2312" w:eastAsia="仿宋_GB2312"/>
                <w:sz w:val="24"/>
                <w:szCs w:val="24"/>
              </w:rPr>
            </w:pPr>
            <w:r>
              <w:rPr>
                <w:rFonts w:hint="eastAsia" w:ascii="仿宋_GB2312" w:eastAsia="仿宋_GB2312"/>
                <w:sz w:val="24"/>
                <w:szCs w:val="24"/>
                <w:lang w:val="en-US" w:eastAsia="zh-CN"/>
              </w:rPr>
              <w:t>1.构建社会广泛参与办学，理顺大学与社会的关系；2.理顺大学内部治理结构的完善和改革；强化校长负责、教授治学、民主管理；3.</w:t>
            </w:r>
            <w:r>
              <w:rPr>
                <w:rFonts w:hint="eastAsia" w:ascii="仿宋_GB2312" w:eastAsia="仿宋_GB2312"/>
                <w:sz w:val="24"/>
                <w:szCs w:val="24"/>
              </w:rPr>
              <w:t>修订完善学院绩效工资分配制度、部门绩效考核方案、教师岗位考核与续聘管理办法、教师参加专业实践的管理办法等制度；出台教师全员轮训实施方案、校企师资共建方案、校企融合专项考核方案等。</w:t>
            </w:r>
          </w:p>
        </w:tc>
        <w:tc>
          <w:tcPr>
            <w:tcW w:w="760" w:type="dxa"/>
            <w:vAlign w:val="center"/>
          </w:tcPr>
          <w:p>
            <w:pPr>
              <w:rPr>
                <w:rFonts w:ascii="仿宋_GB2312" w:eastAsia="仿宋_GB2312"/>
                <w:sz w:val="24"/>
                <w:szCs w:val="24"/>
              </w:rPr>
            </w:pPr>
            <w:r>
              <w:rPr>
                <w:rFonts w:hint="eastAsia" w:ascii="仿宋_GB2312" w:eastAsia="仿宋_GB2312"/>
                <w:sz w:val="24"/>
                <w:szCs w:val="24"/>
              </w:rPr>
              <w:t>人事处、院办、党办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70" w:type="dxa"/>
            <w:vAlign w:val="center"/>
          </w:tcPr>
          <w:p>
            <w:pPr>
              <w:jc w:val="center"/>
              <w:rPr>
                <w:rFonts w:ascii="仿宋_GB2312" w:eastAsia="仿宋_GB2312"/>
                <w:sz w:val="24"/>
                <w:szCs w:val="24"/>
              </w:rPr>
            </w:pPr>
            <w:r>
              <w:rPr>
                <w:rFonts w:hint="eastAsia" w:ascii="仿宋_GB2312" w:eastAsia="仿宋_GB2312"/>
                <w:sz w:val="24"/>
                <w:szCs w:val="24"/>
              </w:rPr>
              <w:t>3</w:t>
            </w:r>
          </w:p>
        </w:tc>
        <w:tc>
          <w:tcPr>
            <w:tcW w:w="3461" w:type="dxa"/>
            <w:gridSpan w:val="2"/>
            <w:vAlign w:val="center"/>
          </w:tcPr>
          <w:p>
            <w:pPr>
              <w:rPr>
                <w:rFonts w:ascii="仿宋_GB2312" w:eastAsia="仿宋_GB2312"/>
                <w:sz w:val="24"/>
                <w:szCs w:val="24"/>
              </w:rPr>
            </w:pPr>
            <w:r>
              <w:rPr>
                <w:rFonts w:hint="eastAsia" w:ascii="仿宋_GB2312" w:eastAsia="仿宋_GB2312"/>
                <w:b/>
                <w:bCs/>
                <w:sz w:val="24"/>
                <w:szCs w:val="24"/>
              </w:rPr>
              <w:t>第三条办学规模：</w:t>
            </w:r>
            <w:r>
              <w:rPr>
                <w:rFonts w:hint="eastAsia" w:ascii="仿宋_GB2312" w:eastAsia="仿宋_GB2312"/>
                <w:sz w:val="24"/>
                <w:szCs w:val="24"/>
              </w:rPr>
              <w:t>学校全日制在校生规模应在 8000 人以上。</w:t>
            </w:r>
          </w:p>
        </w:tc>
        <w:tc>
          <w:tcPr>
            <w:tcW w:w="1260" w:type="dxa"/>
            <w:vAlign w:val="center"/>
          </w:tcPr>
          <w:p>
            <w:pPr>
              <w:rPr>
                <w:rFonts w:ascii="仿宋_GB2312" w:eastAsia="仿宋_GB2312"/>
                <w:sz w:val="24"/>
                <w:szCs w:val="24"/>
              </w:rPr>
            </w:pPr>
            <w:r>
              <w:rPr>
                <w:rFonts w:hint="eastAsia" w:ascii="仿宋_GB2312" w:eastAsia="仿宋_GB2312"/>
                <w:sz w:val="24"/>
                <w:szCs w:val="24"/>
              </w:rPr>
              <w:t>符合</w:t>
            </w:r>
          </w:p>
        </w:tc>
        <w:tc>
          <w:tcPr>
            <w:tcW w:w="3013" w:type="dxa"/>
            <w:vAlign w:val="center"/>
          </w:tcPr>
          <w:p>
            <w:pPr>
              <w:rPr>
                <w:rFonts w:ascii="仿宋_GB2312" w:eastAsia="仿宋_GB2312"/>
                <w:sz w:val="24"/>
                <w:szCs w:val="24"/>
              </w:rPr>
            </w:pPr>
            <w:r>
              <w:rPr>
                <w:rFonts w:hint="eastAsia" w:ascii="仿宋_GB2312" w:eastAsia="仿宋_GB2312"/>
                <w:sz w:val="24"/>
                <w:szCs w:val="24"/>
              </w:rPr>
              <w:t>目前全日制在校生已达到15000人</w:t>
            </w:r>
          </w:p>
        </w:tc>
        <w:tc>
          <w:tcPr>
            <w:tcW w:w="2762" w:type="dxa"/>
            <w:vAlign w:val="center"/>
          </w:tcPr>
          <w:p>
            <w:pPr>
              <w:rPr>
                <w:rFonts w:ascii="仿宋_GB2312" w:eastAsia="仿宋_GB2312"/>
                <w:sz w:val="24"/>
                <w:szCs w:val="24"/>
              </w:rPr>
            </w:pPr>
            <w:r>
              <w:rPr>
                <w:rFonts w:hint="eastAsia" w:ascii="仿宋_GB2312" w:eastAsia="仿宋_GB2312"/>
                <w:sz w:val="24"/>
                <w:szCs w:val="24"/>
              </w:rPr>
              <w:t>通过各种渠道招生，力保超过申请所需的办学规模。</w:t>
            </w:r>
          </w:p>
        </w:tc>
        <w:tc>
          <w:tcPr>
            <w:tcW w:w="2640" w:type="dxa"/>
            <w:vAlign w:val="center"/>
          </w:tcPr>
          <w:p>
            <w:pPr>
              <w:rPr>
                <w:rFonts w:ascii="仿宋_GB2312" w:eastAsia="仿宋_GB2312"/>
                <w:sz w:val="24"/>
                <w:szCs w:val="24"/>
              </w:rPr>
            </w:pPr>
            <w:r>
              <w:rPr>
                <w:rFonts w:hint="eastAsia" w:ascii="仿宋_GB2312" w:eastAsia="仿宋_GB2312"/>
                <w:sz w:val="24"/>
                <w:szCs w:val="24"/>
              </w:rPr>
              <w:t>通过各种渠道招生，力保超过申请所需的办学规模。</w:t>
            </w:r>
          </w:p>
        </w:tc>
        <w:tc>
          <w:tcPr>
            <w:tcW w:w="760" w:type="dxa"/>
            <w:vAlign w:val="center"/>
          </w:tcPr>
          <w:p>
            <w:pPr>
              <w:rPr>
                <w:rFonts w:ascii="仿宋_GB2312" w:eastAsia="仿宋_GB2312"/>
                <w:sz w:val="24"/>
                <w:szCs w:val="24"/>
              </w:rPr>
            </w:pPr>
            <w:r>
              <w:rPr>
                <w:rFonts w:hint="eastAsia" w:ascii="仿宋_GB2312" w:eastAsia="仿宋_GB2312"/>
                <w:sz w:val="24"/>
                <w:szCs w:val="24"/>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vAlign w:val="center"/>
          </w:tcPr>
          <w:p>
            <w:pPr>
              <w:jc w:val="center"/>
              <w:rPr>
                <w:rFonts w:ascii="仿宋_GB2312" w:eastAsia="仿宋_GB2312"/>
                <w:sz w:val="24"/>
                <w:szCs w:val="24"/>
              </w:rPr>
            </w:pPr>
            <w:r>
              <w:rPr>
                <w:rFonts w:hint="eastAsia" w:ascii="仿宋_GB2312" w:eastAsia="仿宋_GB2312"/>
                <w:sz w:val="24"/>
                <w:szCs w:val="24"/>
              </w:rPr>
              <w:t>4</w:t>
            </w:r>
          </w:p>
        </w:tc>
        <w:tc>
          <w:tcPr>
            <w:tcW w:w="3461" w:type="dxa"/>
            <w:gridSpan w:val="2"/>
            <w:vAlign w:val="center"/>
          </w:tcPr>
          <w:p>
            <w:pPr>
              <w:rPr>
                <w:rFonts w:ascii="仿宋_GB2312" w:eastAsia="仿宋_GB2312"/>
                <w:sz w:val="24"/>
                <w:szCs w:val="24"/>
              </w:rPr>
            </w:pPr>
            <w:r>
              <w:rPr>
                <w:rFonts w:hint="eastAsia" w:ascii="仿宋_GB2312" w:eastAsia="仿宋_GB2312"/>
                <w:b/>
                <w:bCs/>
                <w:sz w:val="24"/>
                <w:szCs w:val="24"/>
              </w:rPr>
              <w:t>第四条专业设置：</w:t>
            </w:r>
            <w:r>
              <w:rPr>
                <w:rFonts w:hint="eastAsia" w:ascii="仿宋_GB2312" w:eastAsia="仿宋_GB2312"/>
                <w:sz w:val="24"/>
                <w:szCs w:val="24"/>
              </w:rPr>
              <w:t>对接国家和区域主导产业、支柱产业和战略性新兴产业设置专业，有3个以上专业群，原则上每个专业群含3-5个专业，建有专业随产业发展动态调整机制，专业（群）结构总体合理。</w:t>
            </w:r>
          </w:p>
        </w:tc>
        <w:tc>
          <w:tcPr>
            <w:tcW w:w="1260" w:type="dxa"/>
            <w:vAlign w:val="center"/>
          </w:tcPr>
          <w:p>
            <w:pPr>
              <w:rPr>
                <w:rFonts w:ascii="仿宋_GB2312" w:eastAsia="仿宋_GB2312"/>
                <w:sz w:val="24"/>
                <w:szCs w:val="24"/>
              </w:rPr>
            </w:pPr>
            <w:r>
              <w:rPr>
                <w:rFonts w:hint="eastAsia" w:ascii="仿宋_GB2312" w:eastAsia="仿宋_GB2312"/>
                <w:sz w:val="24"/>
                <w:szCs w:val="24"/>
              </w:rPr>
              <w:t>基本符合</w:t>
            </w:r>
          </w:p>
        </w:tc>
        <w:tc>
          <w:tcPr>
            <w:tcW w:w="3013" w:type="dxa"/>
            <w:vAlign w:val="center"/>
          </w:tcPr>
          <w:p>
            <w:pPr>
              <w:rPr>
                <w:rFonts w:ascii="仿宋_GB2312" w:eastAsia="仿宋_GB2312"/>
                <w:sz w:val="24"/>
                <w:szCs w:val="24"/>
              </w:rPr>
            </w:pPr>
            <w:r>
              <w:rPr>
                <w:rFonts w:hint="eastAsia" w:ascii="仿宋_GB2312" w:eastAsia="仿宋_GB2312"/>
                <w:sz w:val="24"/>
                <w:szCs w:val="24"/>
              </w:rPr>
              <w:t>1.对标省级高水平专业群建设要求，组织校级高水平专业群梳理建设中存在的问题，补短板，加强专业群建设；邀请帮扶院校专家对口帮扶指导、组织相关专业群主动学习借鉴已成功申报的其它院校相关专业群的建设经验等形式，加强省级专业群的培育；组织做好省级高水平专业群申报工作，争取在今年省第二批高水平专业群申报中取得更大的突破。</w:t>
            </w:r>
          </w:p>
          <w:p>
            <w:pPr>
              <w:rPr>
                <w:rFonts w:ascii="仿宋_GB2312" w:eastAsia="仿宋_GB2312"/>
                <w:sz w:val="24"/>
                <w:szCs w:val="24"/>
              </w:rPr>
            </w:pPr>
            <w:r>
              <w:rPr>
                <w:rFonts w:hint="eastAsia" w:ascii="仿宋_GB2312" w:eastAsia="仿宋_GB2312"/>
                <w:sz w:val="24"/>
                <w:szCs w:val="24"/>
              </w:rPr>
              <w:t>2.根据专业设置管理办法，组织各学系开展下一年度专业设置调整与优化工作。</w:t>
            </w:r>
          </w:p>
        </w:tc>
        <w:tc>
          <w:tcPr>
            <w:tcW w:w="2762" w:type="dxa"/>
            <w:vAlign w:val="center"/>
          </w:tcPr>
          <w:p>
            <w:pPr>
              <w:rPr>
                <w:rFonts w:ascii="仿宋_GB2312" w:eastAsia="仿宋_GB2312"/>
                <w:sz w:val="24"/>
                <w:szCs w:val="24"/>
              </w:rPr>
            </w:pPr>
            <w:r>
              <w:rPr>
                <w:rFonts w:hint="eastAsia" w:ascii="仿宋_GB2312" w:eastAsia="仿宋_GB2312"/>
                <w:sz w:val="24"/>
                <w:szCs w:val="24"/>
              </w:rPr>
              <w:t>1.做好省级、校级高水平专业群建设管理工作，按省教育厅相关安排组织专业群建设申报工作。</w:t>
            </w:r>
          </w:p>
          <w:p>
            <w:pPr>
              <w:rPr>
                <w:rFonts w:ascii="仿宋_GB2312" w:eastAsia="仿宋_GB2312"/>
                <w:sz w:val="24"/>
                <w:szCs w:val="24"/>
              </w:rPr>
            </w:pPr>
            <w:r>
              <w:rPr>
                <w:rFonts w:hint="eastAsia" w:ascii="仿宋_GB2312" w:eastAsia="仿宋_GB2312"/>
                <w:sz w:val="24"/>
                <w:szCs w:val="24"/>
              </w:rPr>
              <w:t>2.</w:t>
            </w:r>
            <w:r>
              <w:rPr>
                <w:rFonts w:hint="eastAsia"/>
              </w:rPr>
              <w:t xml:space="preserve"> </w:t>
            </w:r>
            <w:r>
              <w:rPr>
                <w:rFonts w:hint="eastAsia" w:ascii="仿宋_GB2312" w:eastAsia="仿宋_GB2312"/>
                <w:sz w:val="24"/>
                <w:szCs w:val="24"/>
              </w:rPr>
              <w:t>组织各学系开展下一年度专业设置调整与优化工作。</w:t>
            </w:r>
          </w:p>
        </w:tc>
        <w:tc>
          <w:tcPr>
            <w:tcW w:w="2640" w:type="dxa"/>
            <w:vAlign w:val="center"/>
          </w:tcPr>
          <w:p>
            <w:pPr>
              <w:rPr>
                <w:rFonts w:ascii="仿宋_GB2312" w:eastAsia="仿宋_GB2312"/>
                <w:sz w:val="24"/>
                <w:szCs w:val="24"/>
              </w:rPr>
            </w:pPr>
            <w:r>
              <w:rPr>
                <w:rFonts w:hint="eastAsia" w:ascii="仿宋_GB2312" w:eastAsia="仿宋_GB2312"/>
                <w:sz w:val="24"/>
                <w:szCs w:val="24"/>
              </w:rPr>
              <w:t>1.做好省级、校级高水平专业群建设管理工作，按省教育厅相关安排组织专业群建设申报工作。</w:t>
            </w:r>
          </w:p>
          <w:p>
            <w:pPr>
              <w:rPr>
                <w:rFonts w:ascii="仿宋_GB2312" w:eastAsia="仿宋_GB2312"/>
                <w:sz w:val="24"/>
                <w:szCs w:val="24"/>
              </w:rPr>
            </w:pPr>
            <w:r>
              <w:rPr>
                <w:rFonts w:hint="eastAsia" w:ascii="仿宋_GB2312" w:eastAsia="仿宋_GB2312"/>
                <w:sz w:val="24"/>
                <w:szCs w:val="24"/>
              </w:rPr>
              <w:t>2. 组织各学系开展下一年度专业设置调整与优化工作。</w:t>
            </w:r>
          </w:p>
        </w:tc>
        <w:tc>
          <w:tcPr>
            <w:tcW w:w="760" w:type="dxa"/>
            <w:vAlign w:val="center"/>
          </w:tcPr>
          <w:p>
            <w:pPr>
              <w:rPr>
                <w:rFonts w:ascii="仿宋_GB2312" w:eastAsia="仿宋_GB2312"/>
                <w:sz w:val="24"/>
                <w:szCs w:val="24"/>
              </w:rPr>
            </w:pPr>
            <w:r>
              <w:rPr>
                <w:rFonts w:hint="eastAsia" w:ascii="仿宋_GB2312" w:eastAsia="仿宋_GB2312"/>
                <w:sz w:val="24"/>
                <w:szCs w:val="24"/>
              </w:rPr>
              <w:t>教务处、各教学院系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670" w:type="dxa"/>
            <w:vMerge w:val="restart"/>
            <w:vAlign w:val="center"/>
          </w:tcPr>
          <w:p>
            <w:pPr>
              <w:jc w:val="center"/>
              <w:rPr>
                <w:rFonts w:ascii="仿宋_GB2312" w:eastAsia="仿宋_GB2312"/>
                <w:sz w:val="24"/>
                <w:szCs w:val="24"/>
              </w:rPr>
            </w:pPr>
            <w:r>
              <w:rPr>
                <w:rFonts w:hint="eastAsia" w:ascii="仿宋_GB2312" w:eastAsia="仿宋_GB2312"/>
                <w:sz w:val="24"/>
                <w:szCs w:val="24"/>
              </w:rPr>
              <w:t>5</w:t>
            </w:r>
          </w:p>
        </w:tc>
        <w:tc>
          <w:tcPr>
            <w:tcW w:w="1165" w:type="dxa"/>
            <w:vMerge w:val="restart"/>
            <w:vAlign w:val="center"/>
          </w:tcPr>
          <w:p>
            <w:pPr>
              <w:rPr>
                <w:rFonts w:ascii="仿宋_GB2312" w:eastAsia="仿宋_GB2312"/>
                <w:sz w:val="24"/>
                <w:szCs w:val="24"/>
              </w:rPr>
            </w:pPr>
            <w:r>
              <w:rPr>
                <w:rFonts w:hint="eastAsia" w:ascii="仿宋_GB2312" w:eastAsia="仿宋_GB2312"/>
                <w:b/>
                <w:bCs/>
                <w:sz w:val="24"/>
                <w:szCs w:val="24"/>
              </w:rPr>
              <w:t>第五条师资队伍：</w:t>
            </w:r>
          </w:p>
        </w:tc>
        <w:tc>
          <w:tcPr>
            <w:tcW w:w="2296" w:type="dxa"/>
            <w:vAlign w:val="center"/>
          </w:tcPr>
          <w:p>
            <w:pPr>
              <w:rPr>
                <w:rFonts w:ascii="仿宋_GB2312" w:eastAsia="仿宋_GB2312"/>
                <w:sz w:val="24"/>
                <w:szCs w:val="24"/>
              </w:rPr>
            </w:pPr>
            <w:r>
              <w:rPr>
                <w:rFonts w:hint="eastAsia" w:ascii="仿宋_GB2312" w:eastAsia="仿宋_GB2312"/>
                <w:sz w:val="24"/>
                <w:szCs w:val="24"/>
              </w:rPr>
              <w:t>1.专任教师总数应满足生师比不高于 18:1 的标准。</w:t>
            </w:r>
          </w:p>
        </w:tc>
        <w:tc>
          <w:tcPr>
            <w:tcW w:w="1260" w:type="dxa"/>
            <w:vAlign w:val="center"/>
          </w:tcPr>
          <w:p>
            <w:pPr>
              <w:rPr>
                <w:rFonts w:ascii="仿宋_GB2312" w:eastAsia="仿宋_GB2312"/>
                <w:sz w:val="24"/>
                <w:szCs w:val="24"/>
              </w:rPr>
            </w:pPr>
            <w:r>
              <w:rPr>
                <w:rFonts w:hint="eastAsia" w:ascii="仿宋_GB2312" w:eastAsia="仿宋_GB2312"/>
                <w:sz w:val="24"/>
                <w:szCs w:val="24"/>
              </w:rPr>
              <w:t>基本符合（创强公式计算折合生师比1</w:t>
            </w:r>
            <w:r>
              <w:rPr>
                <w:rFonts w:ascii="仿宋_GB2312" w:eastAsia="仿宋_GB2312"/>
                <w:sz w:val="24"/>
                <w:szCs w:val="24"/>
              </w:rPr>
              <w:t>7.76</w:t>
            </w:r>
            <w:r>
              <w:rPr>
                <w:rFonts w:hint="eastAsia" w:ascii="仿宋_GB2312" w:eastAsia="仿宋_GB2312"/>
                <w:sz w:val="24"/>
                <w:szCs w:val="24"/>
              </w:rPr>
              <w:t>:</w:t>
            </w:r>
            <w:r>
              <w:rPr>
                <w:rFonts w:ascii="仿宋_GB2312" w:eastAsia="仿宋_GB2312"/>
                <w:sz w:val="24"/>
                <w:szCs w:val="24"/>
              </w:rPr>
              <w:t>1</w:t>
            </w:r>
            <w:r>
              <w:rPr>
                <w:rFonts w:hint="eastAsia" w:ascii="仿宋_GB2312" w:eastAsia="仿宋_GB2312"/>
                <w:sz w:val="24"/>
                <w:szCs w:val="24"/>
              </w:rPr>
              <w:t>）</w:t>
            </w:r>
          </w:p>
        </w:tc>
        <w:tc>
          <w:tcPr>
            <w:tcW w:w="3013" w:type="dxa"/>
            <w:vAlign w:val="center"/>
          </w:tcPr>
          <w:p>
            <w:pPr>
              <w:rPr>
                <w:rFonts w:ascii="仿宋_GB2312" w:eastAsia="仿宋_GB2312"/>
                <w:sz w:val="24"/>
                <w:szCs w:val="24"/>
              </w:rPr>
            </w:pPr>
            <w:bookmarkStart w:id="0" w:name="_Hlk66369489"/>
            <w:r>
              <w:rPr>
                <w:rFonts w:hint="eastAsia" w:ascii="仿宋_GB2312" w:eastAsia="仿宋_GB2312"/>
                <w:sz w:val="24"/>
                <w:szCs w:val="24"/>
              </w:rPr>
              <w:t>1</w:t>
            </w:r>
            <w:r>
              <w:rPr>
                <w:rFonts w:ascii="仿宋_GB2312" w:eastAsia="仿宋_GB2312"/>
                <w:sz w:val="24"/>
                <w:szCs w:val="24"/>
              </w:rPr>
              <w:t>.</w:t>
            </w:r>
            <w:r>
              <w:rPr>
                <w:rFonts w:hint="eastAsia" w:ascii="仿宋_GB2312" w:eastAsia="仿宋_GB2312"/>
                <w:sz w:val="24"/>
                <w:szCs w:val="24"/>
              </w:rPr>
              <w:t>招聘5</w:t>
            </w:r>
            <w:r>
              <w:rPr>
                <w:rFonts w:ascii="仿宋_GB2312" w:eastAsia="仿宋_GB2312"/>
                <w:sz w:val="24"/>
                <w:szCs w:val="24"/>
              </w:rPr>
              <w:t>0</w:t>
            </w:r>
            <w:r>
              <w:rPr>
                <w:rFonts w:hint="eastAsia" w:ascii="仿宋_GB2312" w:eastAsia="仿宋_GB2312"/>
                <w:sz w:val="24"/>
                <w:szCs w:val="24"/>
              </w:rPr>
              <w:t>名博士、3</w:t>
            </w:r>
            <w:r>
              <w:rPr>
                <w:rFonts w:ascii="仿宋_GB2312" w:eastAsia="仿宋_GB2312"/>
                <w:sz w:val="24"/>
                <w:szCs w:val="24"/>
              </w:rPr>
              <w:t>0名</w:t>
            </w:r>
            <w:r>
              <w:rPr>
                <w:rFonts w:hint="eastAsia" w:ascii="仿宋_GB2312" w:eastAsia="仿宋_GB2312"/>
                <w:sz w:val="24"/>
                <w:szCs w:val="24"/>
              </w:rPr>
              <w:t>硕士</w:t>
            </w:r>
            <w:r>
              <w:rPr>
                <w:rFonts w:ascii="仿宋_GB2312" w:eastAsia="仿宋_GB2312"/>
                <w:sz w:val="24"/>
                <w:szCs w:val="24"/>
              </w:rPr>
              <w:t>。</w:t>
            </w:r>
          </w:p>
          <w:p>
            <w:pPr>
              <w:rPr>
                <w:rFonts w:ascii="仿宋_GB2312" w:eastAsia="仿宋_GB2312"/>
                <w:sz w:val="24"/>
                <w:szCs w:val="24"/>
              </w:rPr>
            </w:pPr>
            <w:r>
              <w:rPr>
                <w:rFonts w:hint="eastAsia" w:ascii="仿宋_GB2312" w:eastAsia="仿宋_GB2312"/>
                <w:sz w:val="24"/>
                <w:szCs w:val="24"/>
              </w:rPr>
              <w:t>2</w:t>
            </w:r>
            <w:r>
              <w:rPr>
                <w:rFonts w:ascii="仿宋_GB2312" w:eastAsia="仿宋_GB2312"/>
                <w:sz w:val="24"/>
                <w:szCs w:val="24"/>
              </w:rPr>
              <w:t>.</w:t>
            </w:r>
            <w:r>
              <w:rPr>
                <w:rFonts w:hint="eastAsia" w:ascii="仿宋_GB2312" w:eastAsia="仿宋_GB2312"/>
                <w:sz w:val="24"/>
                <w:szCs w:val="24"/>
              </w:rPr>
              <w:t>引进1</w:t>
            </w:r>
            <w:r>
              <w:rPr>
                <w:rFonts w:ascii="仿宋_GB2312" w:eastAsia="仿宋_GB2312"/>
                <w:sz w:val="24"/>
                <w:szCs w:val="24"/>
              </w:rPr>
              <w:t>5</w:t>
            </w:r>
            <w:r>
              <w:rPr>
                <w:rFonts w:hint="eastAsia" w:ascii="仿宋_GB2312" w:eastAsia="仿宋_GB2312"/>
                <w:sz w:val="24"/>
                <w:szCs w:val="24"/>
              </w:rPr>
              <w:t>名正高级专任教师。</w:t>
            </w:r>
          </w:p>
          <w:p>
            <w:pPr>
              <w:rPr>
                <w:rFonts w:ascii="仿宋_GB2312" w:eastAsia="仿宋_GB2312"/>
                <w:sz w:val="24"/>
                <w:szCs w:val="24"/>
              </w:rPr>
            </w:pPr>
            <w:r>
              <w:rPr>
                <w:rFonts w:hint="eastAsia" w:ascii="仿宋_GB2312" w:eastAsia="仿宋_GB2312"/>
                <w:sz w:val="24"/>
                <w:szCs w:val="24"/>
              </w:rPr>
              <w:t>3</w:t>
            </w:r>
            <w:r>
              <w:rPr>
                <w:rFonts w:ascii="仿宋_GB2312" w:eastAsia="仿宋_GB2312"/>
                <w:sz w:val="24"/>
                <w:szCs w:val="24"/>
              </w:rPr>
              <w:t>.</w:t>
            </w:r>
            <w:r>
              <w:rPr>
                <w:rFonts w:hint="eastAsia" w:ascii="仿宋_GB2312" w:eastAsia="仿宋_GB2312"/>
                <w:sz w:val="24"/>
                <w:szCs w:val="24"/>
              </w:rPr>
              <w:t>外聘教师有效数2</w:t>
            </w:r>
            <w:r>
              <w:rPr>
                <w:rFonts w:ascii="仿宋_GB2312" w:eastAsia="仿宋_GB2312"/>
                <w:sz w:val="24"/>
                <w:szCs w:val="24"/>
              </w:rPr>
              <w:t>31</w:t>
            </w:r>
            <w:r>
              <w:rPr>
                <w:rFonts w:hint="eastAsia" w:ascii="仿宋_GB2312" w:eastAsia="仿宋_GB2312"/>
                <w:sz w:val="24"/>
                <w:szCs w:val="24"/>
              </w:rPr>
              <w:t>人。</w:t>
            </w:r>
            <w:bookmarkEnd w:id="0"/>
          </w:p>
        </w:tc>
        <w:tc>
          <w:tcPr>
            <w:tcW w:w="2762" w:type="dxa"/>
            <w:vAlign w:val="center"/>
          </w:tcPr>
          <w:p>
            <w:pPr>
              <w:rPr>
                <w:rFonts w:ascii="仿宋_GB2312" w:eastAsia="仿宋_GB2312"/>
                <w:sz w:val="24"/>
                <w:szCs w:val="24"/>
              </w:rPr>
            </w:pPr>
            <w:r>
              <w:rPr>
                <w:rFonts w:hint="eastAsia" w:ascii="仿宋_GB2312" w:eastAsia="仿宋_GB2312"/>
                <w:sz w:val="24"/>
                <w:szCs w:val="24"/>
              </w:rPr>
              <w:t>1．招聘5</w:t>
            </w:r>
            <w:r>
              <w:rPr>
                <w:rFonts w:ascii="仿宋_GB2312" w:eastAsia="仿宋_GB2312"/>
                <w:sz w:val="24"/>
                <w:szCs w:val="24"/>
              </w:rPr>
              <w:t>0</w:t>
            </w:r>
            <w:r>
              <w:rPr>
                <w:rFonts w:hint="eastAsia" w:ascii="仿宋_GB2312" w:eastAsia="仿宋_GB2312"/>
                <w:sz w:val="24"/>
                <w:szCs w:val="24"/>
              </w:rPr>
              <w:t>名博士</w:t>
            </w:r>
            <w:r>
              <w:rPr>
                <w:rFonts w:ascii="仿宋_GB2312" w:eastAsia="仿宋_GB2312"/>
                <w:sz w:val="24"/>
                <w:szCs w:val="24"/>
              </w:rPr>
              <w:t>。</w:t>
            </w:r>
          </w:p>
          <w:p>
            <w:pPr>
              <w:rPr>
                <w:rFonts w:ascii="仿宋_GB2312" w:eastAsia="仿宋_GB2312"/>
                <w:sz w:val="24"/>
                <w:szCs w:val="24"/>
              </w:rPr>
            </w:pPr>
            <w:r>
              <w:rPr>
                <w:rFonts w:hint="eastAsia" w:ascii="仿宋_GB2312" w:eastAsia="仿宋_GB2312"/>
                <w:sz w:val="24"/>
                <w:szCs w:val="24"/>
              </w:rPr>
              <w:t>2．引进</w:t>
            </w:r>
            <w:r>
              <w:rPr>
                <w:rFonts w:ascii="仿宋_GB2312" w:eastAsia="仿宋_GB2312"/>
                <w:sz w:val="24"/>
                <w:szCs w:val="24"/>
              </w:rPr>
              <w:t>15</w:t>
            </w:r>
            <w:r>
              <w:rPr>
                <w:rFonts w:hint="eastAsia" w:ascii="仿宋_GB2312" w:eastAsia="仿宋_GB2312"/>
                <w:sz w:val="24"/>
                <w:szCs w:val="24"/>
              </w:rPr>
              <w:t>名正高职级专任教师。</w:t>
            </w:r>
          </w:p>
          <w:p>
            <w:pPr>
              <w:rPr>
                <w:rFonts w:ascii="仿宋_GB2312" w:eastAsia="仿宋_GB2312"/>
                <w:sz w:val="24"/>
                <w:szCs w:val="24"/>
              </w:rPr>
            </w:pPr>
            <w:r>
              <w:rPr>
                <w:rFonts w:ascii="仿宋_GB2312" w:eastAsia="仿宋_GB2312"/>
                <w:sz w:val="24"/>
                <w:szCs w:val="24"/>
              </w:rPr>
              <w:t>3.</w:t>
            </w:r>
            <w:r>
              <w:rPr>
                <w:rFonts w:hint="eastAsia" w:ascii="仿宋_GB2312" w:eastAsia="仿宋_GB2312"/>
                <w:sz w:val="24"/>
                <w:szCs w:val="24"/>
              </w:rPr>
              <w:t>外聘教师有效数3</w:t>
            </w:r>
            <w:r>
              <w:rPr>
                <w:rFonts w:ascii="仿宋_GB2312" w:eastAsia="仿宋_GB2312"/>
                <w:sz w:val="24"/>
                <w:szCs w:val="24"/>
              </w:rPr>
              <w:t>03</w:t>
            </w:r>
            <w:r>
              <w:rPr>
                <w:rFonts w:hint="eastAsia" w:ascii="仿宋_GB2312" w:eastAsia="仿宋_GB2312"/>
                <w:sz w:val="24"/>
                <w:szCs w:val="24"/>
              </w:rPr>
              <w:t>人。</w:t>
            </w:r>
          </w:p>
        </w:tc>
        <w:tc>
          <w:tcPr>
            <w:tcW w:w="2640" w:type="dxa"/>
            <w:vAlign w:val="center"/>
          </w:tcPr>
          <w:p>
            <w:pPr>
              <w:rPr>
                <w:rFonts w:ascii="仿宋_GB2312" w:eastAsia="仿宋_GB2312"/>
                <w:sz w:val="24"/>
                <w:szCs w:val="24"/>
              </w:rPr>
            </w:pPr>
            <w:r>
              <w:rPr>
                <w:rFonts w:hint="eastAsia" w:ascii="仿宋_GB2312" w:eastAsia="仿宋_GB2312"/>
                <w:sz w:val="24"/>
                <w:szCs w:val="24"/>
              </w:rPr>
              <w:t>1</w:t>
            </w:r>
            <w:r>
              <w:rPr>
                <w:rFonts w:ascii="仿宋_GB2312" w:eastAsia="仿宋_GB2312"/>
                <w:sz w:val="24"/>
                <w:szCs w:val="24"/>
              </w:rPr>
              <w:t>.</w:t>
            </w:r>
            <w:r>
              <w:rPr>
                <w:rFonts w:hint="eastAsia" w:ascii="仿宋_GB2312" w:eastAsia="仿宋_GB2312"/>
                <w:sz w:val="24"/>
                <w:szCs w:val="24"/>
              </w:rPr>
              <w:t>招聘博士6名。</w:t>
            </w:r>
          </w:p>
          <w:p>
            <w:pPr>
              <w:rPr>
                <w:rFonts w:ascii="仿宋_GB2312" w:eastAsia="仿宋_GB2312"/>
                <w:sz w:val="24"/>
                <w:szCs w:val="24"/>
              </w:rPr>
            </w:pPr>
            <w:r>
              <w:rPr>
                <w:rFonts w:hint="eastAsia" w:ascii="仿宋_GB2312" w:eastAsia="仿宋_GB2312"/>
                <w:sz w:val="24"/>
                <w:szCs w:val="24"/>
              </w:rPr>
              <w:t>2</w:t>
            </w:r>
            <w:r>
              <w:rPr>
                <w:rFonts w:ascii="仿宋_GB2312" w:eastAsia="仿宋_GB2312"/>
                <w:sz w:val="24"/>
                <w:szCs w:val="24"/>
              </w:rPr>
              <w:t>.</w:t>
            </w:r>
            <w:r>
              <w:rPr>
                <w:rFonts w:hint="eastAsia" w:ascii="仿宋_GB2312" w:eastAsia="仿宋_GB2312"/>
                <w:sz w:val="24"/>
                <w:szCs w:val="24"/>
              </w:rPr>
              <w:t>外聘教师有效数3</w:t>
            </w:r>
            <w:r>
              <w:rPr>
                <w:rFonts w:ascii="仿宋_GB2312" w:eastAsia="仿宋_GB2312"/>
                <w:sz w:val="24"/>
                <w:szCs w:val="24"/>
              </w:rPr>
              <w:t>52</w:t>
            </w:r>
            <w:r>
              <w:rPr>
                <w:rFonts w:hint="eastAsia" w:ascii="仿宋_GB2312" w:eastAsia="仿宋_GB2312"/>
                <w:sz w:val="24"/>
                <w:szCs w:val="24"/>
              </w:rPr>
              <w:t>人。</w:t>
            </w:r>
          </w:p>
        </w:tc>
        <w:tc>
          <w:tcPr>
            <w:tcW w:w="760" w:type="dxa"/>
            <w:vAlign w:val="center"/>
          </w:tcPr>
          <w:p>
            <w:pPr>
              <w:rPr>
                <w:rFonts w:ascii="仿宋_GB2312" w:eastAsia="仿宋_GB2312"/>
                <w:sz w:val="24"/>
                <w:szCs w:val="24"/>
              </w:rPr>
            </w:pPr>
            <w:r>
              <w:rPr>
                <w:rFonts w:hint="eastAsia" w:ascii="仿宋_GB2312" w:eastAsia="仿宋_GB2312"/>
                <w:sz w:val="24"/>
                <w:szCs w:val="24"/>
              </w:rPr>
              <w:t>人事处、各教学院系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670" w:type="dxa"/>
            <w:vMerge w:val="continue"/>
            <w:vAlign w:val="center"/>
          </w:tcPr>
          <w:p/>
        </w:tc>
        <w:tc>
          <w:tcPr>
            <w:tcW w:w="1165" w:type="dxa"/>
            <w:vMerge w:val="continue"/>
            <w:vAlign w:val="center"/>
          </w:tcPr>
          <w:p/>
        </w:tc>
        <w:tc>
          <w:tcPr>
            <w:tcW w:w="2296" w:type="dxa"/>
            <w:vAlign w:val="center"/>
          </w:tcPr>
          <w:p>
            <w:pPr>
              <w:rPr>
                <w:rFonts w:ascii="仿宋_GB2312" w:eastAsia="仿宋_GB2312"/>
                <w:sz w:val="24"/>
                <w:szCs w:val="24"/>
              </w:rPr>
            </w:pPr>
            <w:r>
              <w:rPr>
                <w:rFonts w:hint="eastAsia" w:ascii="仿宋_GB2312" w:eastAsia="仿宋_GB2312"/>
                <w:sz w:val="24"/>
                <w:szCs w:val="24"/>
              </w:rPr>
              <w:t>2.来自行业企业一线的兼职教师占比不低于专任教师总数的 25% ，承担专业课教学任务授课课时占学校专业课总课时的 20％以上。</w:t>
            </w:r>
          </w:p>
        </w:tc>
        <w:tc>
          <w:tcPr>
            <w:tcW w:w="1260" w:type="dxa"/>
            <w:vAlign w:val="center"/>
          </w:tcPr>
          <w:p>
            <w:pPr>
              <w:rPr>
                <w:rFonts w:ascii="仿宋_GB2312" w:eastAsia="仿宋_GB2312"/>
                <w:sz w:val="24"/>
                <w:szCs w:val="24"/>
              </w:rPr>
            </w:pPr>
            <w:r>
              <w:rPr>
                <w:rFonts w:hint="eastAsia" w:ascii="仿宋_GB2312" w:eastAsia="仿宋_GB2312"/>
                <w:sz w:val="24"/>
                <w:szCs w:val="24"/>
              </w:rPr>
              <w:t>符合</w:t>
            </w:r>
          </w:p>
        </w:tc>
        <w:tc>
          <w:tcPr>
            <w:tcW w:w="3013" w:type="dxa"/>
            <w:vAlign w:val="center"/>
          </w:tcPr>
          <w:p>
            <w:pPr>
              <w:rPr>
                <w:rFonts w:ascii="仿宋_GB2312" w:eastAsia="仿宋_GB2312"/>
                <w:sz w:val="24"/>
                <w:szCs w:val="24"/>
              </w:rPr>
            </w:pPr>
            <w:r>
              <w:rPr>
                <w:rFonts w:hint="eastAsia" w:ascii="仿宋_GB2312" w:eastAsia="仿宋_GB2312"/>
                <w:sz w:val="24"/>
                <w:szCs w:val="24"/>
              </w:rPr>
              <w:t>积极拓宽校企合作领域，扩大合作范围，加强学生与企业教师的联系，探索产教融合、校企合作模式,建立企业教师资源库。</w:t>
            </w:r>
          </w:p>
        </w:tc>
        <w:tc>
          <w:tcPr>
            <w:tcW w:w="2762" w:type="dxa"/>
            <w:vAlign w:val="center"/>
          </w:tcPr>
          <w:p>
            <w:pPr>
              <w:rPr>
                <w:rFonts w:ascii="仿宋_GB2312" w:eastAsia="仿宋_GB2312"/>
                <w:sz w:val="24"/>
                <w:szCs w:val="24"/>
              </w:rPr>
            </w:pPr>
            <w:r>
              <w:rPr>
                <w:rFonts w:hint="eastAsia" w:ascii="仿宋_GB2312" w:eastAsia="仿宋_GB2312"/>
                <w:sz w:val="24"/>
                <w:szCs w:val="24"/>
              </w:rPr>
              <w:t>深入探索校企管理新模式，拓宽校企合作领域的同时探索校企管理信息化，将企业兼职教师资源纳入信息化管理。保持业企业一线的兼职教师占比不低于专任教师总数的 25% ，承担专业课教学任务授课课时占学校专业课总课时的 20％以上。</w:t>
            </w:r>
          </w:p>
        </w:tc>
        <w:tc>
          <w:tcPr>
            <w:tcW w:w="2640" w:type="dxa"/>
            <w:vAlign w:val="center"/>
          </w:tcPr>
          <w:p>
            <w:pPr>
              <w:rPr>
                <w:rFonts w:ascii="仿宋_GB2312" w:eastAsia="仿宋_GB2312"/>
                <w:sz w:val="24"/>
                <w:szCs w:val="24"/>
              </w:rPr>
            </w:pPr>
            <w:r>
              <w:rPr>
                <w:rFonts w:hint="eastAsia" w:ascii="仿宋_GB2312" w:eastAsia="仿宋_GB2312"/>
                <w:sz w:val="24"/>
                <w:szCs w:val="24"/>
              </w:rPr>
              <w:t>继续拓宽校企合作范围，保持保持业企业一线的兼职教师占比不低于专任教师总数的 25% ，承担专业课教学任务授课课时占学校专业课总课时的 20％以上。</w:t>
            </w:r>
          </w:p>
        </w:tc>
        <w:tc>
          <w:tcPr>
            <w:tcW w:w="760" w:type="dxa"/>
            <w:vAlign w:val="center"/>
          </w:tcPr>
          <w:p>
            <w:pPr>
              <w:rPr>
                <w:rFonts w:ascii="仿宋_GB2312" w:eastAsia="仿宋_GB2312"/>
                <w:sz w:val="24"/>
                <w:szCs w:val="24"/>
              </w:rPr>
            </w:pPr>
            <w:r>
              <w:rPr>
                <w:rFonts w:hint="eastAsia" w:ascii="仿宋_GB2312" w:eastAsia="仿宋_GB2312"/>
                <w:sz w:val="24"/>
                <w:szCs w:val="24"/>
              </w:rPr>
              <w:t>教务处、</w:t>
            </w:r>
            <w:r>
              <w:rPr>
                <w:rFonts w:hint="eastAsia" w:ascii="仿宋_GB2312" w:eastAsia="仿宋_GB2312"/>
                <w:sz w:val="24"/>
                <w:szCs w:val="24"/>
                <w:lang w:val="en-US" w:eastAsia="zh-CN"/>
              </w:rPr>
              <w:t>人事处、</w:t>
            </w:r>
            <w:r>
              <w:rPr>
                <w:rFonts w:hint="eastAsia" w:ascii="仿宋_GB2312" w:eastAsia="仿宋_GB2312"/>
                <w:sz w:val="24"/>
                <w:szCs w:val="24"/>
              </w:rPr>
              <w:t>各教学院系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670" w:type="dxa"/>
            <w:vMerge w:val="continue"/>
            <w:vAlign w:val="center"/>
          </w:tcPr>
          <w:p>
            <w:pPr>
              <w:rPr>
                <w:rFonts w:ascii="仿宋_GB2312" w:eastAsia="仿宋_GB2312"/>
                <w:sz w:val="24"/>
                <w:szCs w:val="24"/>
              </w:rPr>
            </w:pPr>
          </w:p>
        </w:tc>
        <w:tc>
          <w:tcPr>
            <w:tcW w:w="1165" w:type="dxa"/>
            <w:vMerge w:val="continue"/>
            <w:vAlign w:val="center"/>
          </w:tcPr>
          <w:p>
            <w:pPr>
              <w:rPr>
                <w:rFonts w:ascii="仿宋_GB2312" w:eastAsia="仿宋_GB2312"/>
                <w:sz w:val="24"/>
                <w:szCs w:val="24"/>
              </w:rPr>
            </w:pPr>
          </w:p>
        </w:tc>
        <w:tc>
          <w:tcPr>
            <w:tcW w:w="2296" w:type="dxa"/>
            <w:vAlign w:val="center"/>
          </w:tcPr>
          <w:p>
            <w:pPr>
              <w:rPr>
                <w:rFonts w:ascii="仿宋_GB2312" w:eastAsia="仿宋_GB2312"/>
                <w:sz w:val="24"/>
                <w:szCs w:val="24"/>
              </w:rPr>
            </w:pPr>
            <w:r>
              <w:rPr>
                <w:rFonts w:hint="eastAsia" w:ascii="仿宋_GB2312" w:eastAsia="仿宋_GB2312"/>
                <w:sz w:val="24"/>
                <w:szCs w:val="24"/>
              </w:rPr>
              <w:t>3.专任教师总数不少于 450 人，具有硕士及以上学位的教师数占专任教师总数的比例应不低于50% ，具有高级专业技术职务的专任教师人数一般应不低于专任教师总数的 30% ，其中具有正高级专业技术职务的专任教师应不少于 30 人。</w:t>
            </w:r>
          </w:p>
        </w:tc>
        <w:tc>
          <w:tcPr>
            <w:tcW w:w="1260" w:type="dxa"/>
            <w:vAlign w:val="center"/>
          </w:tcPr>
          <w:p>
            <w:pPr>
              <w:rPr>
                <w:rFonts w:ascii="仿宋_GB2312" w:eastAsia="仿宋_GB2312"/>
                <w:sz w:val="24"/>
                <w:szCs w:val="24"/>
              </w:rPr>
            </w:pPr>
            <w:r>
              <w:rPr>
                <w:rFonts w:hint="eastAsia" w:ascii="仿宋_GB2312" w:eastAsia="仿宋_GB2312"/>
                <w:b/>
                <w:bCs/>
                <w:sz w:val="24"/>
                <w:szCs w:val="24"/>
              </w:rPr>
              <w:t>尚不符合</w:t>
            </w:r>
            <w:r>
              <w:rPr>
                <w:rFonts w:hint="eastAsia" w:ascii="仿宋_GB2312" w:eastAsia="仿宋_GB2312"/>
                <w:sz w:val="24"/>
                <w:szCs w:val="24"/>
              </w:rPr>
              <w:t>（硕士占比3</w:t>
            </w:r>
            <w:r>
              <w:rPr>
                <w:rFonts w:ascii="仿宋_GB2312" w:eastAsia="仿宋_GB2312"/>
                <w:sz w:val="24"/>
                <w:szCs w:val="24"/>
              </w:rPr>
              <w:t>7.5%</w:t>
            </w:r>
            <w:r>
              <w:rPr>
                <w:rFonts w:hint="eastAsia" w:ascii="仿宋_GB2312" w:eastAsia="仿宋_GB2312"/>
                <w:sz w:val="24"/>
                <w:szCs w:val="24"/>
              </w:rPr>
              <w:t>，高级占比2</w:t>
            </w:r>
            <w:r>
              <w:rPr>
                <w:rFonts w:ascii="仿宋_GB2312" w:eastAsia="仿宋_GB2312"/>
                <w:sz w:val="24"/>
                <w:szCs w:val="24"/>
              </w:rPr>
              <w:t>6%</w:t>
            </w:r>
            <w:r>
              <w:rPr>
                <w:rFonts w:hint="eastAsia" w:ascii="仿宋_GB2312" w:eastAsia="仿宋_GB2312"/>
                <w:sz w:val="24"/>
                <w:szCs w:val="24"/>
              </w:rPr>
              <w:t>，正高5人）</w:t>
            </w:r>
          </w:p>
        </w:tc>
        <w:tc>
          <w:tcPr>
            <w:tcW w:w="3013" w:type="dxa"/>
            <w:vAlign w:val="center"/>
          </w:tcPr>
          <w:p>
            <w:pPr>
              <w:rPr>
                <w:rFonts w:ascii="仿宋_GB2312" w:eastAsia="仿宋_GB2312"/>
                <w:sz w:val="24"/>
                <w:szCs w:val="24"/>
              </w:rPr>
            </w:pPr>
            <w:bookmarkStart w:id="1" w:name="_Hlk66372347"/>
            <w:r>
              <w:rPr>
                <w:rFonts w:hint="eastAsia" w:ascii="仿宋_GB2312" w:eastAsia="仿宋_GB2312"/>
                <w:sz w:val="24"/>
                <w:szCs w:val="24"/>
              </w:rPr>
              <w:t>1</w:t>
            </w:r>
            <w:r>
              <w:rPr>
                <w:rFonts w:ascii="仿宋_GB2312" w:eastAsia="仿宋_GB2312"/>
                <w:sz w:val="24"/>
                <w:szCs w:val="24"/>
              </w:rPr>
              <w:t>.</w:t>
            </w:r>
            <w:r>
              <w:rPr>
                <w:rFonts w:hint="eastAsia" w:ascii="仿宋_GB2312" w:eastAsia="仿宋_GB2312"/>
                <w:sz w:val="24"/>
                <w:szCs w:val="24"/>
              </w:rPr>
              <w:t>上半年职称评审增加正高3人、副高1</w:t>
            </w:r>
            <w:r>
              <w:rPr>
                <w:rFonts w:ascii="仿宋_GB2312" w:eastAsia="仿宋_GB2312"/>
                <w:sz w:val="24"/>
                <w:szCs w:val="24"/>
              </w:rPr>
              <w:t>0</w:t>
            </w:r>
            <w:r>
              <w:rPr>
                <w:rFonts w:hint="eastAsia" w:ascii="仿宋_GB2312" w:eastAsia="仿宋_GB2312"/>
                <w:sz w:val="24"/>
                <w:szCs w:val="24"/>
              </w:rPr>
              <w:t>人；下半年职称评审增加正高3人、副高1</w:t>
            </w:r>
            <w:r>
              <w:rPr>
                <w:rFonts w:ascii="仿宋_GB2312" w:eastAsia="仿宋_GB2312"/>
                <w:sz w:val="24"/>
                <w:szCs w:val="24"/>
              </w:rPr>
              <w:t>0</w:t>
            </w:r>
            <w:r>
              <w:rPr>
                <w:rFonts w:hint="eastAsia" w:ascii="仿宋_GB2312" w:eastAsia="仿宋_GB2312"/>
                <w:sz w:val="24"/>
                <w:szCs w:val="24"/>
              </w:rPr>
              <w:t>人。</w:t>
            </w:r>
          </w:p>
          <w:p>
            <w:pPr>
              <w:rPr>
                <w:rFonts w:ascii="仿宋_GB2312" w:eastAsia="仿宋_GB2312"/>
                <w:sz w:val="24"/>
                <w:szCs w:val="24"/>
              </w:rPr>
            </w:pPr>
            <w:r>
              <w:rPr>
                <w:rFonts w:ascii="仿宋_GB2312" w:eastAsia="仿宋_GB2312"/>
                <w:sz w:val="24"/>
                <w:szCs w:val="24"/>
              </w:rPr>
              <w:t>2.</w:t>
            </w:r>
            <w:r>
              <w:rPr>
                <w:rFonts w:hint="eastAsia" w:ascii="仿宋_GB2312" w:eastAsia="仿宋_GB2312"/>
                <w:sz w:val="24"/>
                <w:szCs w:val="24"/>
              </w:rPr>
              <w:t>引进正高职称教师1</w:t>
            </w:r>
            <w:r>
              <w:rPr>
                <w:rFonts w:ascii="仿宋_GB2312" w:eastAsia="仿宋_GB2312"/>
                <w:sz w:val="24"/>
                <w:szCs w:val="24"/>
              </w:rPr>
              <w:t>5</w:t>
            </w:r>
            <w:r>
              <w:rPr>
                <w:rFonts w:hint="eastAsia" w:ascii="仿宋_GB2312" w:eastAsia="仿宋_GB2312"/>
                <w:sz w:val="24"/>
                <w:szCs w:val="24"/>
              </w:rPr>
              <w:t>人。</w:t>
            </w:r>
          </w:p>
          <w:p>
            <w:pPr>
              <w:rPr>
                <w:rFonts w:ascii="仿宋_GB2312" w:eastAsia="仿宋_GB2312"/>
                <w:sz w:val="24"/>
                <w:szCs w:val="24"/>
              </w:rPr>
            </w:pPr>
            <w:r>
              <w:rPr>
                <w:rFonts w:hint="eastAsia" w:ascii="仿宋_GB2312" w:eastAsia="仿宋_GB2312"/>
                <w:sz w:val="24"/>
                <w:szCs w:val="24"/>
              </w:rPr>
              <w:t>3</w:t>
            </w:r>
            <w:r>
              <w:rPr>
                <w:rFonts w:ascii="仿宋_GB2312" w:eastAsia="仿宋_GB2312"/>
                <w:sz w:val="24"/>
                <w:szCs w:val="24"/>
              </w:rPr>
              <w:t>.</w:t>
            </w:r>
            <w:r>
              <w:rPr>
                <w:rFonts w:hint="eastAsia" w:ascii="仿宋_GB2312" w:eastAsia="仿宋_GB2312"/>
                <w:sz w:val="24"/>
                <w:szCs w:val="24"/>
              </w:rPr>
              <w:t>通过外聘高职称教师确保高级专业技术职务的专任教师与专任教师总数的占比达标。</w:t>
            </w:r>
            <w:bookmarkEnd w:id="1"/>
          </w:p>
        </w:tc>
        <w:tc>
          <w:tcPr>
            <w:tcW w:w="2762" w:type="dxa"/>
            <w:vAlign w:val="center"/>
          </w:tcPr>
          <w:p>
            <w:pPr>
              <w:rPr>
                <w:rFonts w:ascii="仿宋_GB2312" w:eastAsia="仿宋_GB2312"/>
                <w:sz w:val="24"/>
                <w:szCs w:val="24"/>
              </w:rPr>
            </w:pPr>
            <w:bookmarkStart w:id="2" w:name="_Hlk66372450"/>
            <w:r>
              <w:rPr>
                <w:rFonts w:hint="eastAsia" w:ascii="仿宋_GB2312" w:eastAsia="仿宋_GB2312"/>
                <w:sz w:val="24"/>
                <w:szCs w:val="24"/>
              </w:rPr>
              <w:t>1</w:t>
            </w:r>
            <w:r>
              <w:rPr>
                <w:rFonts w:ascii="仿宋_GB2312" w:eastAsia="仿宋_GB2312"/>
                <w:sz w:val="24"/>
                <w:szCs w:val="24"/>
              </w:rPr>
              <w:t>.</w:t>
            </w:r>
            <w:r>
              <w:rPr>
                <w:rFonts w:hint="eastAsia" w:ascii="仿宋_GB2312" w:eastAsia="仿宋_GB2312"/>
                <w:sz w:val="24"/>
                <w:szCs w:val="24"/>
              </w:rPr>
              <w:t>职称评审增加正高3人、副高1</w:t>
            </w:r>
            <w:r>
              <w:rPr>
                <w:rFonts w:ascii="仿宋_GB2312" w:eastAsia="仿宋_GB2312"/>
                <w:sz w:val="24"/>
                <w:szCs w:val="24"/>
              </w:rPr>
              <w:t>0</w:t>
            </w:r>
            <w:r>
              <w:rPr>
                <w:rFonts w:hint="eastAsia" w:ascii="仿宋_GB2312" w:eastAsia="仿宋_GB2312"/>
                <w:sz w:val="24"/>
                <w:szCs w:val="24"/>
              </w:rPr>
              <w:t>人。</w:t>
            </w:r>
          </w:p>
          <w:p>
            <w:pPr>
              <w:rPr>
                <w:rFonts w:ascii="仿宋_GB2312" w:eastAsia="仿宋_GB2312"/>
                <w:sz w:val="24"/>
                <w:szCs w:val="24"/>
              </w:rPr>
            </w:pPr>
            <w:r>
              <w:rPr>
                <w:rFonts w:ascii="仿宋_GB2312" w:eastAsia="仿宋_GB2312"/>
                <w:sz w:val="24"/>
                <w:szCs w:val="24"/>
              </w:rPr>
              <w:t>2.</w:t>
            </w:r>
            <w:r>
              <w:rPr>
                <w:rFonts w:hint="eastAsia" w:ascii="仿宋_GB2312" w:eastAsia="仿宋_GB2312"/>
                <w:sz w:val="24"/>
                <w:szCs w:val="24"/>
              </w:rPr>
              <w:t>引进正高职称教师1</w:t>
            </w:r>
            <w:r>
              <w:rPr>
                <w:rFonts w:ascii="仿宋_GB2312" w:eastAsia="仿宋_GB2312"/>
                <w:sz w:val="24"/>
                <w:szCs w:val="24"/>
              </w:rPr>
              <w:t>5</w:t>
            </w:r>
            <w:r>
              <w:rPr>
                <w:rFonts w:hint="eastAsia" w:ascii="仿宋_GB2312" w:eastAsia="仿宋_GB2312"/>
                <w:sz w:val="24"/>
                <w:szCs w:val="24"/>
              </w:rPr>
              <w:t>人。</w:t>
            </w:r>
          </w:p>
          <w:p>
            <w:pPr>
              <w:rPr>
                <w:rFonts w:ascii="仿宋_GB2312" w:eastAsia="仿宋_GB2312"/>
                <w:sz w:val="24"/>
                <w:szCs w:val="24"/>
              </w:rPr>
            </w:pPr>
            <w:r>
              <w:rPr>
                <w:rFonts w:hint="eastAsia" w:ascii="仿宋_GB2312" w:eastAsia="仿宋_GB2312"/>
                <w:sz w:val="24"/>
                <w:szCs w:val="24"/>
              </w:rPr>
              <w:t>3</w:t>
            </w:r>
            <w:r>
              <w:rPr>
                <w:rFonts w:ascii="仿宋_GB2312" w:eastAsia="仿宋_GB2312"/>
                <w:sz w:val="24"/>
                <w:szCs w:val="24"/>
              </w:rPr>
              <w:t>.</w:t>
            </w:r>
            <w:r>
              <w:rPr>
                <w:rFonts w:hint="eastAsia" w:ascii="仿宋_GB2312" w:eastAsia="仿宋_GB2312"/>
                <w:sz w:val="24"/>
                <w:szCs w:val="24"/>
              </w:rPr>
              <w:t>通过外聘高职称教师确保高级专业技术职务的专任教师与专任教师总数的占比达标。</w:t>
            </w:r>
            <w:bookmarkEnd w:id="2"/>
          </w:p>
        </w:tc>
        <w:tc>
          <w:tcPr>
            <w:tcW w:w="2640" w:type="dxa"/>
            <w:vAlign w:val="center"/>
          </w:tcPr>
          <w:p>
            <w:pPr>
              <w:rPr>
                <w:rFonts w:ascii="仿宋_GB2312" w:eastAsia="仿宋_GB2312"/>
                <w:sz w:val="24"/>
                <w:szCs w:val="24"/>
              </w:rPr>
            </w:pPr>
            <w:bookmarkStart w:id="3" w:name="_Hlk66372581"/>
            <w:r>
              <w:rPr>
                <w:rFonts w:hint="eastAsia" w:ascii="仿宋_GB2312" w:eastAsia="仿宋_GB2312"/>
                <w:sz w:val="24"/>
                <w:szCs w:val="24"/>
              </w:rPr>
              <w:t>1</w:t>
            </w:r>
            <w:r>
              <w:rPr>
                <w:rFonts w:ascii="仿宋_GB2312" w:eastAsia="仿宋_GB2312"/>
                <w:sz w:val="24"/>
                <w:szCs w:val="24"/>
              </w:rPr>
              <w:t>.</w:t>
            </w:r>
            <w:r>
              <w:rPr>
                <w:rFonts w:hint="eastAsia" w:ascii="仿宋_GB2312" w:eastAsia="仿宋_GB2312"/>
                <w:sz w:val="24"/>
                <w:szCs w:val="24"/>
              </w:rPr>
              <w:t>职称评审增加正高3人、副高1</w:t>
            </w:r>
            <w:r>
              <w:rPr>
                <w:rFonts w:ascii="仿宋_GB2312" w:eastAsia="仿宋_GB2312"/>
                <w:sz w:val="24"/>
                <w:szCs w:val="24"/>
              </w:rPr>
              <w:t>0</w:t>
            </w:r>
            <w:r>
              <w:rPr>
                <w:rFonts w:hint="eastAsia" w:ascii="仿宋_GB2312" w:eastAsia="仿宋_GB2312"/>
                <w:sz w:val="24"/>
                <w:szCs w:val="24"/>
              </w:rPr>
              <w:t>人。</w:t>
            </w:r>
          </w:p>
          <w:p>
            <w:pPr>
              <w:rPr>
                <w:rFonts w:ascii="仿宋_GB2312" w:eastAsia="仿宋_GB2312"/>
                <w:sz w:val="24"/>
                <w:szCs w:val="24"/>
              </w:rPr>
            </w:pPr>
            <w:r>
              <w:rPr>
                <w:rFonts w:ascii="仿宋_GB2312" w:eastAsia="仿宋_GB2312"/>
                <w:sz w:val="24"/>
                <w:szCs w:val="24"/>
              </w:rPr>
              <w:t>2.</w:t>
            </w:r>
            <w:r>
              <w:rPr>
                <w:rFonts w:hint="eastAsia" w:ascii="仿宋_GB2312" w:eastAsia="仿宋_GB2312"/>
                <w:sz w:val="24"/>
                <w:szCs w:val="24"/>
              </w:rPr>
              <w:t>通过外聘高职称教师确保高级专业技术职务的专任教师与专任教师总数的占比达标。</w:t>
            </w:r>
            <w:bookmarkEnd w:id="3"/>
          </w:p>
        </w:tc>
        <w:tc>
          <w:tcPr>
            <w:tcW w:w="760" w:type="dxa"/>
            <w:vAlign w:val="center"/>
          </w:tcPr>
          <w:p>
            <w:pPr>
              <w:rPr>
                <w:rFonts w:ascii="仿宋_GB2312" w:eastAsia="仿宋_GB2312"/>
                <w:sz w:val="24"/>
                <w:szCs w:val="24"/>
              </w:rPr>
            </w:pPr>
            <w:r>
              <w:rPr>
                <w:rFonts w:hint="eastAsia" w:ascii="仿宋_GB2312" w:eastAsia="仿宋_GB2312"/>
                <w:sz w:val="24"/>
                <w:szCs w:val="24"/>
              </w:rPr>
              <w:t>人事处、各教学院系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670" w:type="dxa"/>
            <w:vMerge w:val="continue"/>
            <w:vAlign w:val="center"/>
          </w:tcPr>
          <w:p>
            <w:pPr>
              <w:rPr>
                <w:rFonts w:ascii="仿宋_GB2312" w:eastAsia="仿宋_GB2312"/>
                <w:sz w:val="24"/>
                <w:szCs w:val="24"/>
              </w:rPr>
            </w:pPr>
          </w:p>
        </w:tc>
        <w:tc>
          <w:tcPr>
            <w:tcW w:w="1165" w:type="dxa"/>
            <w:vMerge w:val="continue"/>
            <w:vAlign w:val="center"/>
          </w:tcPr>
          <w:p>
            <w:pPr>
              <w:rPr>
                <w:rFonts w:ascii="仿宋_GB2312" w:eastAsia="仿宋_GB2312"/>
                <w:sz w:val="24"/>
                <w:szCs w:val="24"/>
              </w:rPr>
            </w:pPr>
          </w:p>
        </w:tc>
        <w:tc>
          <w:tcPr>
            <w:tcW w:w="2296" w:type="dxa"/>
            <w:vAlign w:val="center"/>
          </w:tcPr>
          <w:p>
            <w:pPr>
              <w:rPr>
                <w:rFonts w:ascii="仿宋_GB2312" w:eastAsia="仿宋_GB2312"/>
                <w:sz w:val="24"/>
                <w:szCs w:val="24"/>
              </w:rPr>
            </w:pPr>
            <w:r>
              <w:rPr>
                <w:rFonts w:hint="eastAsia" w:ascii="仿宋_GB2312" w:eastAsia="仿宋_GB2312"/>
                <w:sz w:val="24"/>
                <w:szCs w:val="24"/>
              </w:rPr>
              <w:t>4.专任专业课教师中，具有三年以上企业工作经历，或近五年累计不低于6个月到企业或生产服务一线实践经历的“双师型“教师比例不低于50%</w:t>
            </w:r>
          </w:p>
        </w:tc>
        <w:tc>
          <w:tcPr>
            <w:tcW w:w="1260" w:type="dxa"/>
            <w:vAlign w:val="center"/>
          </w:tcPr>
          <w:p>
            <w:pPr>
              <w:rPr>
                <w:rFonts w:ascii="仿宋_GB2312" w:eastAsia="仿宋_GB2312"/>
                <w:sz w:val="24"/>
                <w:szCs w:val="24"/>
              </w:rPr>
            </w:pPr>
            <w:r>
              <w:rPr>
                <w:rFonts w:hint="eastAsia" w:ascii="仿宋_GB2312" w:eastAsia="仿宋_GB2312"/>
                <w:sz w:val="24"/>
                <w:szCs w:val="24"/>
              </w:rPr>
              <w:t>符合</w:t>
            </w:r>
          </w:p>
        </w:tc>
        <w:tc>
          <w:tcPr>
            <w:tcW w:w="3013" w:type="dxa"/>
            <w:vAlign w:val="center"/>
          </w:tcPr>
          <w:p>
            <w:pPr>
              <w:rPr>
                <w:rFonts w:ascii="仿宋_GB2312" w:eastAsia="仿宋_GB2312"/>
                <w:sz w:val="24"/>
                <w:szCs w:val="24"/>
              </w:rPr>
            </w:pPr>
            <w:r>
              <w:rPr>
                <w:rFonts w:hint="eastAsia" w:ascii="仿宋_GB2312" w:eastAsia="仿宋_GB2312"/>
                <w:sz w:val="24"/>
                <w:szCs w:val="24"/>
              </w:rPr>
              <w:t>出台《教师参加专业实践的管理办法》，确保教师参加专业实践的质量与水平。</w:t>
            </w:r>
          </w:p>
        </w:tc>
        <w:tc>
          <w:tcPr>
            <w:tcW w:w="2762" w:type="dxa"/>
            <w:vAlign w:val="center"/>
          </w:tcPr>
          <w:p>
            <w:pPr>
              <w:rPr>
                <w:rFonts w:ascii="仿宋_GB2312" w:eastAsia="仿宋_GB2312"/>
                <w:sz w:val="24"/>
                <w:szCs w:val="24"/>
              </w:rPr>
            </w:pPr>
            <w:r>
              <w:rPr>
                <w:rFonts w:hint="eastAsia" w:ascii="仿宋_GB2312" w:eastAsia="仿宋_GB2312"/>
                <w:sz w:val="24"/>
                <w:szCs w:val="24"/>
              </w:rPr>
              <w:t>加强师参加专业实践的管理，确保教师参加专业实践的质量与水平。</w:t>
            </w:r>
          </w:p>
        </w:tc>
        <w:tc>
          <w:tcPr>
            <w:tcW w:w="2640" w:type="dxa"/>
            <w:vAlign w:val="center"/>
          </w:tcPr>
          <w:p>
            <w:pPr>
              <w:rPr>
                <w:rFonts w:ascii="仿宋_GB2312" w:eastAsia="仿宋_GB2312"/>
                <w:sz w:val="24"/>
                <w:szCs w:val="24"/>
              </w:rPr>
            </w:pPr>
            <w:r>
              <w:rPr>
                <w:rFonts w:hint="eastAsia" w:ascii="仿宋_GB2312" w:eastAsia="仿宋_GB2312"/>
                <w:sz w:val="24"/>
                <w:szCs w:val="24"/>
              </w:rPr>
              <w:t>加强师参加专业实践的管理，确保教师参加专业实践的质量与水平。</w:t>
            </w:r>
          </w:p>
        </w:tc>
        <w:tc>
          <w:tcPr>
            <w:tcW w:w="760" w:type="dxa"/>
            <w:vAlign w:val="center"/>
          </w:tcPr>
          <w:p>
            <w:pPr>
              <w:rPr>
                <w:rFonts w:ascii="仿宋_GB2312" w:eastAsia="仿宋_GB2312"/>
                <w:sz w:val="24"/>
                <w:szCs w:val="24"/>
              </w:rPr>
            </w:pPr>
            <w:r>
              <w:rPr>
                <w:rFonts w:hint="eastAsia" w:ascii="仿宋_GB2312" w:eastAsia="仿宋_GB2312"/>
                <w:sz w:val="24"/>
                <w:szCs w:val="24"/>
              </w:rPr>
              <w:t>人事处、各教学院系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70" w:type="dxa"/>
            <w:vMerge w:val="continue"/>
            <w:vAlign w:val="center"/>
          </w:tcPr>
          <w:p>
            <w:pPr>
              <w:rPr>
                <w:rFonts w:ascii="仿宋_GB2312" w:eastAsia="仿宋_GB2312"/>
                <w:sz w:val="24"/>
                <w:szCs w:val="24"/>
              </w:rPr>
            </w:pPr>
          </w:p>
        </w:tc>
        <w:tc>
          <w:tcPr>
            <w:tcW w:w="1165" w:type="dxa"/>
            <w:vMerge w:val="continue"/>
            <w:vAlign w:val="center"/>
          </w:tcPr>
          <w:p>
            <w:pPr>
              <w:rPr>
                <w:rFonts w:ascii="仿宋_GB2312" w:eastAsia="仿宋_GB2312"/>
                <w:sz w:val="24"/>
                <w:szCs w:val="24"/>
              </w:rPr>
            </w:pPr>
          </w:p>
        </w:tc>
        <w:tc>
          <w:tcPr>
            <w:tcW w:w="2296" w:type="dxa"/>
            <w:vAlign w:val="center"/>
          </w:tcPr>
          <w:p>
            <w:pPr>
              <w:rPr>
                <w:rFonts w:ascii="仿宋_GB2312" w:eastAsia="仿宋_GB2312"/>
                <w:sz w:val="24"/>
                <w:szCs w:val="24"/>
              </w:rPr>
            </w:pPr>
            <w:r>
              <w:rPr>
                <w:rFonts w:hint="eastAsia" w:ascii="仿宋_GB2312" w:eastAsia="仿宋_GB2312"/>
                <w:sz w:val="24"/>
                <w:szCs w:val="24"/>
              </w:rPr>
              <w:t>5.近五年内在职在岗教师（教师团队）获得国家级奖励或荣誉1项以上</w:t>
            </w:r>
          </w:p>
        </w:tc>
        <w:tc>
          <w:tcPr>
            <w:tcW w:w="1260" w:type="dxa"/>
            <w:vAlign w:val="center"/>
          </w:tcPr>
          <w:p>
            <w:pPr>
              <w:rPr>
                <w:rFonts w:ascii="仿宋_GB2312" w:eastAsia="仿宋_GB2312"/>
                <w:sz w:val="24"/>
                <w:szCs w:val="24"/>
              </w:rPr>
            </w:pPr>
            <w:r>
              <w:rPr>
                <w:rFonts w:hint="eastAsia" w:ascii="仿宋_GB2312" w:eastAsia="仿宋_GB2312"/>
                <w:b/>
                <w:bCs/>
                <w:sz w:val="24"/>
                <w:szCs w:val="24"/>
              </w:rPr>
              <w:t>尚不符合</w:t>
            </w:r>
          </w:p>
        </w:tc>
        <w:tc>
          <w:tcPr>
            <w:tcW w:w="3013" w:type="dxa"/>
            <w:vAlign w:val="center"/>
          </w:tcPr>
          <w:p>
            <w:pPr>
              <w:rPr>
                <w:rFonts w:ascii="仿宋_GB2312" w:eastAsia="仿宋_GB2312"/>
                <w:sz w:val="24"/>
                <w:szCs w:val="24"/>
              </w:rPr>
            </w:pPr>
            <w:r>
              <w:rPr>
                <w:rFonts w:hint="eastAsia" w:ascii="仿宋_GB2312" w:eastAsia="仿宋_GB2312"/>
                <w:sz w:val="24"/>
                <w:szCs w:val="24"/>
              </w:rPr>
              <w:t>积极培育，并出台奖励措施，使机电一体化、建筑工程管理等教师（教师团队）获得国家级奖励或荣誉。</w:t>
            </w:r>
          </w:p>
        </w:tc>
        <w:tc>
          <w:tcPr>
            <w:tcW w:w="2762" w:type="dxa"/>
            <w:vAlign w:val="center"/>
          </w:tcPr>
          <w:p>
            <w:pPr>
              <w:rPr>
                <w:rFonts w:ascii="仿宋_GB2312" w:eastAsia="仿宋_GB2312"/>
                <w:sz w:val="24"/>
                <w:szCs w:val="24"/>
              </w:rPr>
            </w:pPr>
            <w:r>
              <w:rPr>
                <w:rFonts w:hint="eastAsia" w:ascii="仿宋_GB2312" w:eastAsia="仿宋_GB2312"/>
                <w:sz w:val="24"/>
                <w:szCs w:val="24"/>
              </w:rPr>
              <w:t>积极培育，确保机电一体化、建筑工程管理等教师（教师团队）获得国家级奖励或荣誉1项以上。</w:t>
            </w:r>
          </w:p>
        </w:tc>
        <w:tc>
          <w:tcPr>
            <w:tcW w:w="2640" w:type="dxa"/>
            <w:vAlign w:val="center"/>
          </w:tcPr>
          <w:p>
            <w:pPr>
              <w:rPr>
                <w:rFonts w:ascii="仿宋_GB2312" w:eastAsia="仿宋_GB2312"/>
                <w:sz w:val="24"/>
                <w:szCs w:val="24"/>
              </w:rPr>
            </w:pPr>
            <w:r>
              <w:rPr>
                <w:rFonts w:hint="eastAsia" w:ascii="仿宋_GB2312" w:eastAsia="仿宋_GB2312"/>
                <w:sz w:val="24"/>
                <w:szCs w:val="24"/>
              </w:rPr>
              <w:t>积极培育，确保机电一体化、建筑工程管理等教师（教师团队）获得国家级奖励或荣誉1项以上。</w:t>
            </w:r>
          </w:p>
        </w:tc>
        <w:tc>
          <w:tcPr>
            <w:tcW w:w="760" w:type="dxa"/>
            <w:vAlign w:val="center"/>
          </w:tcPr>
          <w:p>
            <w:pPr>
              <w:rPr>
                <w:rFonts w:ascii="仿宋_GB2312" w:eastAsia="仿宋_GB2312"/>
                <w:sz w:val="24"/>
                <w:szCs w:val="24"/>
              </w:rPr>
            </w:pPr>
            <w:r>
              <w:rPr>
                <w:rFonts w:hint="eastAsia" w:ascii="仿宋_GB2312" w:eastAsia="仿宋_GB2312"/>
                <w:sz w:val="24"/>
                <w:szCs w:val="24"/>
              </w:rPr>
              <w:t>人事处、各教学院系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670" w:type="dxa"/>
            <w:vMerge w:val="restart"/>
            <w:vAlign w:val="center"/>
          </w:tcPr>
          <w:p>
            <w:pPr>
              <w:jc w:val="center"/>
              <w:rPr>
                <w:rFonts w:ascii="仿宋_GB2312" w:eastAsia="仿宋_GB2312"/>
                <w:sz w:val="24"/>
                <w:szCs w:val="24"/>
              </w:rPr>
            </w:pPr>
            <w:r>
              <w:rPr>
                <w:rFonts w:hint="eastAsia" w:ascii="仿宋_GB2312" w:eastAsia="仿宋_GB2312"/>
                <w:sz w:val="24"/>
                <w:szCs w:val="24"/>
              </w:rPr>
              <w:t>6</w:t>
            </w:r>
          </w:p>
        </w:tc>
        <w:tc>
          <w:tcPr>
            <w:tcW w:w="1165" w:type="dxa"/>
            <w:vMerge w:val="restart"/>
            <w:vAlign w:val="center"/>
          </w:tcPr>
          <w:p>
            <w:pPr>
              <w:rPr>
                <w:rFonts w:ascii="仿宋_GB2312" w:eastAsia="仿宋_GB2312"/>
                <w:sz w:val="24"/>
                <w:szCs w:val="24"/>
              </w:rPr>
            </w:pPr>
            <w:r>
              <w:rPr>
                <w:rFonts w:hint="eastAsia" w:ascii="仿宋_GB2312" w:eastAsia="仿宋_GB2312"/>
                <w:b/>
                <w:bCs/>
                <w:sz w:val="24"/>
                <w:szCs w:val="24"/>
              </w:rPr>
              <w:t>第六条人才培养：</w:t>
            </w:r>
          </w:p>
        </w:tc>
        <w:tc>
          <w:tcPr>
            <w:tcW w:w="2296" w:type="dxa"/>
            <w:vAlign w:val="center"/>
          </w:tcPr>
          <w:p>
            <w:pPr>
              <w:rPr>
                <w:rFonts w:ascii="仿宋_GB2312" w:eastAsia="仿宋_GB2312"/>
                <w:sz w:val="24"/>
                <w:szCs w:val="24"/>
              </w:rPr>
            </w:pPr>
            <w:r>
              <w:rPr>
                <w:rFonts w:hint="eastAsia" w:ascii="仿宋_GB2312" w:eastAsia="仿宋_GB2312"/>
                <w:sz w:val="24"/>
                <w:szCs w:val="24"/>
              </w:rPr>
              <w:t>1.校企合作共同制定专业人才培养方案，课程内容对接职业标准、教学过程对接生产过程，将新技术、新工艺、新规范纳入教学标准和教学内容，</w:t>
            </w:r>
          </w:p>
        </w:tc>
        <w:tc>
          <w:tcPr>
            <w:tcW w:w="1260" w:type="dxa"/>
            <w:vAlign w:val="center"/>
          </w:tcPr>
          <w:p>
            <w:pPr>
              <w:rPr>
                <w:rFonts w:ascii="仿宋_GB2312" w:eastAsia="仿宋_GB2312"/>
                <w:sz w:val="24"/>
                <w:szCs w:val="24"/>
              </w:rPr>
            </w:pPr>
            <w:r>
              <w:rPr>
                <w:rFonts w:hint="eastAsia" w:ascii="仿宋_GB2312" w:eastAsia="仿宋_GB2312"/>
                <w:sz w:val="24"/>
                <w:szCs w:val="24"/>
              </w:rPr>
              <w:t>基本符合</w:t>
            </w:r>
          </w:p>
        </w:tc>
        <w:tc>
          <w:tcPr>
            <w:tcW w:w="3013" w:type="dxa"/>
            <w:vAlign w:val="center"/>
          </w:tcPr>
          <w:p>
            <w:pPr>
              <w:rPr>
                <w:rFonts w:ascii="仿宋_GB2312" w:eastAsia="仿宋_GB2312"/>
                <w:sz w:val="24"/>
                <w:szCs w:val="24"/>
              </w:rPr>
            </w:pPr>
            <w:r>
              <w:rPr>
                <w:rFonts w:hint="eastAsia" w:ascii="仿宋_GB2312" w:eastAsia="仿宋_GB2312"/>
                <w:sz w:val="24"/>
                <w:szCs w:val="24"/>
              </w:rPr>
              <w:t>积极拓宽校企合作领域，加强与企业的联系，为校企合作共同制定专业人才培养方案做好准备。</w:t>
            </w:r>
          </w:p>
          <w:p>
            <w:pPr>
              <w:rPr>
                <w:rFonts w:ascii="仿宋_GB2312" w:eastAsia="仿宋_GB2312"/>
                <w:sz w:val="24"/>
                <w:szCs w:val="24"/>
              </w:rPr>
            </w:pPr>
            <w:r>
              <w:rPr>
                <w:rFonts w:hint="eastAsia" w:ascii="仿宋_GB2312" w:eastAsia="仿宋_GB2312"/>
                <w:sz w:val="24"/>
                <w:szCs w:val="24"/>
              </w:rPr>
              <w:t>组织各学系各专业在制订2021级专业人才培养方案时，深入行业企业开展调研，邀请行业企业人员参与探讨和论证，及时将新知识、新技术、新工艺、新规范纳入教学标准和教学内容，合理构建课程体系。</w:t>
            </w:r>
          </w:p>
        </w:tc>
        <w:tc>
          <w:tcPr>
            <w:tcW w:w="2762" w:type="dxa"/>
            <w:vAlign w:val="center"/>
          </w:tcPr>
          <w:p>
            <w:pPr>
              <w:rPr>
                <w:rFonts w:ascii="仿宋_GB2312" w:eastAsia="仿宋_GB2312"/>
                <w:sz w:val="24"/>
                <w:szCs w:val="24"/>
              </w:rPr>
            </w:pPr>
            <w:r>
              <w:rPr>
                <w:rFonts w:hint="eastAsia" w:ascii="仿宋_GB2312" w:eastAsia="仿宋_GB2312"/>
                <w:sz w:val="24"/>
                <w:szCs w:val="24"/>
              </w:rPr>
              <w:t>积极拓宽校企合作领域，加强与企业的联系，为校企合作共同制定专业人才培养方案做好准备。</w:t>
            </w:r>
          </w:p>
          <w:p>
            <w:pPr>
              <w:rPr>
                <w:rFonts w:ascii="仿宋_GB2312" w:eastAsia="仿宋_GB2312"/>
                <w:sz w:val="24"/>
                <w:szCs w:val="24"/>
              </w:rPr>
            </w:pPr>
            <w:r>
              <w:rPr>
                <w:rFonts w:hint="eastAsia" w:ascii="仿宋_GB2312" w:eastAsia="仿宋_GB2312"/>
                <w:sz w:val="24"/>
                <w:szCs w:val="24"/>
              </w:rPr>
              <w:t>组织各学系各专业在制订2022级专业人才培养方案时，深入行业企业开展调研，邀请行业企业人员参与探讨和论证，及时将新知识、新技术、新工艺、新规范纳入教学标准和教学内容，合理构建课程体系。</w:t>
            </w:r>
          </w:p>
        </w:tc>
        <w:tc>
          <w:tcPr>
            <w:tcW w:w="2640" w:type="dxa"/>
            <w:vAlign w:val="center"/>
          </w:tcPr>
          <w:p>
            <w:pPr>
              <w:rPr>
                <w:rFonts w:ascii="仿宋_GB2312" w:eastAsia="仿宋_GB2312"/>
                <w:sz w:val="24"/>
                <w:szCs w:val="24"/>
              </w:rPr>
            </w:pPr>
            <w:r>
              <w:rPr>
                <w:rFonts w:hint="eastAsia" w:ascii="仿宋_GB2312" w:eastAsia="仿宋_GB2312"/>
                <w:sz w:val="24"/>
                <w:szCs w:val="24"/>
              </w:rPr>
              <w:t>积极拓宽校企合作领域，加强与企业的联系，为校企合作共同制定专业人才培养方案做好准备。</w:t>
            </w:r>
          </w:p>
          <w:p>
            <w:pPr>
              <w:rPr>
                <w:rFonts w:ascii="仿宋_GB2312" w:eastAsia="仿宋_GB2312"/>
                <w:sz w:val="24"/>
                <w:szCs w:val="24"/>
              </w:rPr>
            </w:pPr>
            <w:r>
              <w:rPr>
                <w:rFonts w:hint="eastAsia" w:ascii="仿宋_GB2312" w:eastAsia="仿宋_GB2312"/>
                <w:sz w:val="24"/>
                <w:szCs w:val="24"/>
              </w:rPr>
              <w:t>组织各学系各专业在制订2023级专业人才培养方案时，深入行业企业开展调研，邀请行业企业人员参与探讨和论证，及时将新知识、新技术、新工艺、新规范纳入教学标准和教学内容，合理构建课程体系。</w:t>
            </w:r>
          </w:p>
        </w:tc>
        <w:tc>
          <w:tcPr>
            <w:tcW w:w="760" w:type="dxa"/>
            <w:vAlign w:val="center"/>
          </w:tcPr>
          <w:p>
            <w:pPr>
              <w:rPr>
                <w:rFonts w:ascii="仿宋_GB2312" w:eastAsia="仿宋_GB2312"/>
                <w:sz w:val="24"/>
                <w:szCs w:val="24"/>
              </w:rPr>
            </w:pPr>
            <w:r>
              <w:rPr>
                <w:rFonts w:hint="eastAsia" w:ascii="仿宋_GB2312" w:eastAsia="仿宋_GB2312"/>
                <w:sz w:val="24"/>
                <w:szCs w:val="24"/>
              </w:rPr>
              <w:t>教务处、各教学院系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670" w:type="dxa"/>
            <w:vMerge w:val="continue"/>
            <w:vAlign w:val="center"/>
          </w:tcPr>
          <w:p/>
        </w:tc>
        <w:tc>
          <w:tcPr>
            <w:tcW w:w="1165" w:type="dxa"/>
            <w:vMerge w:val="continue"/>
            <w:vAlign w:val="center"/>
          </w:tcPr>
          <w:p/>
        </w:tc>
        <w:tc>
          <w:tcPr>
            <w:tcW w:w="2296" w:type="dxa"/>
            <w:vAlign w:val="center"/>
          </w:tcPr>
          <w:p>
            <w:pPr>
              <w:spacing w:line="240" w:lineRule="exact"/>
              <w:rPr>
                <w:rFonts w:ascii="仿宋_GB2312" w:eastAsia="仿宋_GB2312"/>
                <w:sz w:val="24"/>
                <w:szCs w:val="24"/>
              </w:rPr>
            </w:pPr>
            <w:r>
              <w:rPr>
                <w:rFonts w:hint="eastAsia" w:ascii="仿宋_GB2312" w:eastAsia="仿宋_GB2312"/>
                <w:sz w:val="24"/>
                <w:szCs w:val="24"/>
              </w:rPr>
              <w:t>2.实践性教学课时占总课时的 50％以上，顶岗实习时间不少于6个月。</w:t>
            </w:r>
          </w:p>
        </w:tc>
        <w:tc>
          <w:tcPr>
            <w:tcW w:w="1260" w:type="dxa"/>
            <w:vAlign w:val="center"/>
          </w:tcPr>
          <w:p>
            <w:pPr>
              <w:spacing w:line="240" w:lineRule="exact"/>
              <w:rPr>
                <w:rFonts w:ascii="仿宋_GB2312" w:eastAsia="仿宋_GB2312"/>
                <w:sz w:val="24"/>
                <w:szCs w:val="24"/>
              </w:rPr>
            </w:pPr>
            <w:r>
              <w:rPr>
                <w:rFonts w:hint="eastAsia" w:ascii="仿宋_GB2312" w:eastAsia="仿宋_GB2312"/>
                <w:sz w:val="22"/>
                <w:szCs w:val="22"/>
              </w:rPr>
              <w:t>基本符合：实践教学课时达到50%。我院只有酒店管理专业和机电一体化（上海三菱电梯班）2个专业顶岗实习超过6个月，其他专业都是3一5个月不等。</w:t>
            </w:r>
          </w:p>
        </w:tc>
        <w:tc>
          <w:tcPr>
            <w:tcW w:w="3013" w:type="dxa"/>
            <w:vAlign w:val="center"/>
          </w:tcPr>
          <w:p>
            <w:pPr>
              <w:rPr>
                <w:rFonts w:ascii="仿宋_GB2312" w:eastAsia="仿宋_GB2312"/>
                <w:sz w:val="24"/>
                <w:szCs w:val="24"/>
              </w:rPr>
            </w:pPr>
            <w:r>
              <w:rPr>
                <w:rFonts w:hint="eastAsia" w:ascii="仿宋_GB2312" w:eastAsia="仿宋_GB2312"/>
                <w:sz w:val="24"/>
                <w:szCs w:val="24"/>
              </w:rPr>
              <w:t>（1）教务处牵头，协</w:t>
            </w:r>
            <w:r>
              <w:rPr>
                <w:rFonts w:hint="eastAsia" w:ascii="仿宋_GB2312" w:eastAsia="仿宋_GB2312"/>
                <w:sz w:val="24"/>
                <w:szCs w:val="24"/>
                <w:lang w:val="en-US" w:eastAsia="zh-CN"/>
              </w:rPr>
              <w:t>同</w:t>
            </w:r>
            <w:r>
              <w:rPr>
                <w:rFonts w:hint="eastAsia" w:ascii="仿宋_GB2312" w:eastAsia="仿宋_GB2312"/>
                <w:sz w:val="24"/>
                <w:szCs w:val="24"/>
              </w:rPr>
              <w:t>各学系专业，推进各专业根据申本要求修订2021年人才培养方案中相关顶岗实习时间的安排，理论上各专业均应按6个月时间安排。（2）第5学期结束后，原则上即刻安排顶岗实习，以确保毕业前达到6个月实习时间。（3）学院为参加校外顶岗实习学生购买的安全保险的时间，全部统一为6个月，实现保险全覆盖。</w:t>
            </w:r>
          </w:p>
        </w:tc>
        <w:tc>
          <w:tcPr>
            <w:tcW w:w="2762" w:type="dxa"/>
            <w:vAlign w:val="center"/>
          </w:tcPr>
          <w:p>
            <w:pPr>
              <w:rPr>
                <w:rFonts w:ascii="仿宋_GB2312" w:eastAsia="仿宋_GB2312"/>
                <w:sz w:val="24"/>
                <w:szCs w:val="24"/>
              </w:rPr>
            </w:pPr>
            <w:r>
              <w:rPr>
                <w:rFonts w:hint="eastAsia" w:ascii="仿宋_GB2312" w:eastAsia="仿宋_GB2312"/>
                <w:sz w:val="24"/>
                <w:szCs w:val="24"/>
              </w:rPr>
              <w:t>（1）由教务处牵头，协</w:t>
            </w:r>
            <w:r>
              <w:rPr>
                <w:rFonts w:hint="eastAsia" w:ascii="仿宋_GB2312" w:eastAsia="仿宋_GB2312"/>
                <w:sz w:val="24"/>
                <w:szCs w:val="24"/>
                <w:lang w:val="en-US" w:eastAsia="zh-CN"/>
              </w:rPr>
              <w:t>同</w:t>
            </w:r>
            <w:r>
              <w:rPr>
                <w:rFonts w:hint="eastAsia" w:ascii="仿宋_GB2312" w:eastAsia="仿宋_GB2312"/>
                <w:sz w:val="24"/>
                <w:szCs w:val="24"/>
              </w:rPr>
              <w:t>各学系专业，推进各专业根据申本要求修订2021年人才培养方案中相关顶岗实习时间的安排，理论上各专业均应按6个月时间安排。（2）第5学期结束后，原则上即刻安排顶岗实习，以确保毕业前达到6个月实习时间。（3）学院为参加校外顶岗实习学生购买的安全保险的时间，全部统一为6个月，实现保险全覆盖。</w:t>
            </w:r>
          </w:p>
        </w:tc>
        <w:tc>
          <w:tcPr>
            <w:tcW w:w="2640" w:type="dxa"/>
            <w:vAlign w:val="center"/>
          </w:tcPr>
          <w:p>
            <w:pPr>
              <w:rPr>
                <w:rFonts w:ascii="仿宋_GB2312" w:eastAsia="仿宋_GB2312"/>
                <w:sz w:val="24"/>
                <w:szCs w:val="24"/>
              </w:rPr>
            </w:pPr>
            <w:r>
              <w:rPr>
                <w:rFonts w:hint="eastAsia" w:ascii="仿宋_GB2312" w:eastAsia="仿宋_GB2312"/>
                <w:sz w:val="24"/>
                <w:szCs w:val="24"/>
              </w:rPr>
              <w:t>（1）由教务处牵头，协</w:t>
            </w:r>
            <w:r>
              <w:rPr>
                <w:rFonts w:hint="eastAsia" w:ascii="仿宋_GB2312" w:eastAsia="仿宋_GB2312"/>
                <w:sz w:val="24"/>
                <w:szCs w:val="24"/>
                <w:lang w:val="en-US" w:eastAsia="zh-CN"/>
              </w:rPr>
              <w:t>同</w:t>
            </w:r>
            <w:r>
              <w:rPr>
                <w:rFonts w:hint="eastAsia" w:ascii="仿宋_GB2312" w:eastAsia="仿宋_GB2312"/>
                <w:sz w:val="24"/>
                <w:szCs w:val="24"/>
              </w:rPr>
              <w:t>各学系专业，推进各专业根据申本要求修订2021年人才培养方案中相关顶岗实习时间的安排，理论上各专业均应按6个月时间安排。（2）第5学期结束后，原则上即刻安排顶岗实习，以确保毕业前达到6个月实习时间。（3）学院为参加校外顶岗实习学生购买的安全保险的时间，全部统一为6个月，实现保险全覆盖。</w:t>
            </w:r>
          </w:p>
        </w:tc>
        <w:tc>
          <w:tcPr>
            <w:tcW w:w="760" w:type="dxa"/>
            <w:vAlign w:val="center"/>
          </w:tcPr>
          <w:p>
            <w:pPr>
              <w:rPr>
                <w:rFonts w:ascii="仿宋_GB2312" w:eastAsia="仿宋_GB2312"/>
                <w:sz w:val="24"/>
                <w:szCs w:val="24"/>
              </w:rPr>
            </w:pPr>
            <w:r>
              <w:rPr>
                <w:rFonts w:hint="eastAsia" w:ascii="仿宋_GB2312" w:eastAsia="仿宋_GB2312"/>
                <w:sz w:val="24"/>
                <w:szCs w:val="24"/>
                <w:lang w:val="en-US" w:eastAsia="zh-CN"/>
              </w:rPr>
              <w:t>教务处、</w:t>
            </w:r>
            <w:r>
              <w:rPr>
                <w:rFonts w:hint="eastAsia" w:ascii="仿宋_GB2312" w:eastAsia="仿宋_GB2312"/>
                <w:sz w:val="24"/>
                <w:szCs w:val="24"/>
              </w:rPr>
              <w:t>技能实训中心、各教学院系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670" w:type="dxa"/>
            <w:vMerge w:val="continue"/>
            <w:vAlign w:val="center"/>
          </w:tcPr>
          <w:p>
            <w:pPr>
              <w:rPr>
                <w:rFonts w:ascii="仿宋_GB2312" w:eastAsia="仿宋_GB2312"/>
                <w:sz w:val="24"/>
                <w:szCs w:val="24"/>
              </w:rPr>
            </w:pPr>
          </w:p>
        </w:tc>
        <w:tc>
          <w:tcPr>
            <w:tcW w:w="1165" w:type="dxa"/>
            <w:vMerge w:val="continue"/>
            <w:vAlign w:val="center"/>
          </w:tcPr>
          <w:p>
            <w:pPr>
              <w:rPr>
                <w:rFonts w:ascii="仿宋_GB2312" w:eastAsia="仿宋_GB2312"/>
                <w:sz w:val="24"/>
                <w:szCs w:val="24"/>
              </w:rPr>
            </w:pPr>
          </w:p>
        </w:tc>
        <w:tc>
          <w:tcPr>
            <w:tcW w:w="2296" w:type="dxa"/>
            <w:vAlign w:val="center"/>
          </w:tcPr>
          <w:p>
            <w:pPr>
              <w:rPr>
                <w:rFonts w:ascii="仿宋_GB2312" w:eastAsia="仿宋_GB2312"/>
                <w:sz w:val="24"/>
                <w:szCs w:val="24"/>
              </w:rPr>
            </w:pPr>
            <w:r>
              <w:rPr>
                <w:rFonts w:hint="eastAsia" w:ascii="仿宋_GB2312" w:eastAsia="仿宋_GB2312"/>
                <w:sz w:val="24"/>
                <w:szCs w:val="24"/>
              </w:rPr>
              <w:t>3.与行业企业开展深度合作，有2个及以上实质性运行的产教融合、校企合作项目（包括职业教育集团、现代学徒制、产业学院）。拟开展本科教育专业有合作稳定的规模以上企业。</w:t>
            </w:r>
          </w:p>
        </w:tc>
        <w:tc>
          <w:tcPr>
            <w:tcW w:w="1260" w:type="dxa"/>
            <w:vAlign w:val="center"/>
          </w:tcPr>
          <w:p>
            <w:pPr>
              <w:rPr>
                <w:rFonts w:ascii="仿宋_GB2312" w:eastAsia="仿宋_GB2312"/>
                <w:sz w:val="24"/>
                <w:szCs w:val="24"/>
              </w:rPr>
            </w:pPr>
            <w:r>
              <w:rPr>
                <w:rFonts w:hint="eastAsia" w:ascii="仿宋_GB2312" w:eastAsia="仿宋_GB2312"/>
                <w:sz w:val="24"/>
                <w:szCs w:val="24"/>
              </w:rPr>
              <w:t>基本符合</w:t>
            </w:r>
          </w:p>
        </w:tc>
        <w:tc>
          <w:tcPr>
            <w:tcW w:w="3013" w:type="dxa"/>
            <w:vAlign w:val="center"/>
          </w:tcPr>
          <w:p>
            <w:pPr>
              <w:rPr>
                <w:rFonts w:ascii="仿宋_GB2312" w:eastAsia="仿宋_GB2312"/>
                <w:sz w:val="24"/>
                <w:szCs w:val="24"/>
              </w:rPr>
            </w:pPr>
            <w:r>
              <w:rPr>
                <w:rFonts w:hint="eastAsia" w:ascii="仿宋_GB2312" w:eastAsia="仿宋_GB2312"/>
                <w:sz w:val="24"/>
                <w:szCs w:val="24"/>
              </w:rPr>
              <w:t>深入探索产业学院合作模式，推进保税产业学院进一步合作，积极推动澄海玩具产业学院的建设。积极利用职教集团平台，扩大校企合作范围，积极协助学院做好职教集团平台建设。积极推进现代学徒制试点班办学，推进建设工程管理和机电一体化专业的现代学徒制试点。</w:t>
            </w:r>
          </w:p>
        </w:tc>
        <w:tc>
          <w:tcPr>
            <w:tcW w:w="2762" w:type="dxa"/>
            <w:vAlign w:val="center"/>
          </w:tcPr>
          <w:p>
            <w:pPr>
              <w:rPr>
                <w:rFonts w:ascii="仿宋_GB2312" w:eastAsia="仿宋_GB2312"/>
                <w:sz w:val="24"/>
                <w:szCs w:val="24"/>
              </w:rPr>
            </w:pPr>
            <w:r>
              <w:rPr>
                <w:rFonts w:hint="eastAsia" w:ascii="仿宋_GB2312" w:eastAsia="仿宋_GB2312"/>
                <w:sz w:val="24"/>
                <w:szCs w:val="24"/>
              </w:rPr>
              <w:t>深入探索产业学院合作模式，推进保税产业学院进一步合作，积极推动澄海玩具产业学院的建设、探索与学院品牌专业相关的合作平台。积极利用职教集团平台，扩大校企合作范围，积极协助学院做好职教集团平台建设。推进建设应用电子技术、计算机网络技术、社会体育、电子商务、社区管理与服务、数字媒体应用技术、产品艺术设计专业现代学徒制试点。</w:t>
            </w:r>
          </w:p>
        </w:tc>
        <w:tc>
          <w:tcPr>
            <w:tcW w:w="2640" w:type="dxa"/>
            <w:vAlign w:val="center"/>
          </w:tcPr>
          <w:p>
            <w:pPr>
              <w:rPr>
                <w:rFonts w:ascii="仿宋_GB2312" w:eastAsia="仿宋_GB2312"/>
                <w:sz w:val="24"/>
                <w:szCs w:val="24"/>
              </w:rPr>
            </w:pPr>
            <w:r>
              <w:rPr>
                <w:rFonts w:hint="eastAsia" w:ascii="仿宋_GB2312" w:eastAsia="仿宋_GB2312"/>
                <w:sz w:val="24"/>
                <w:szCs w:val="24"/>
              </w:rPr>
              <w:t>深入探索产业学院合作模式，推进保税产业学院进一步合作，积极推动澄海玩具产业学院的建设、探索与学院品牌专业相关的合作平台。积极利用职教集团平台，扩大校企合作范围，积极协助学院做好职教集团平台建设。推进建设商务英语、环境工程技术、文秘专业现代学徒制试点。</w:t>
            </w:r>
          </w:p>
        </w:tc>
        <w:tc>
          <w:tcPr>
            <w:tcW w:w="760" w:type="dxa"/>
            <w:vAlign w:val="center"/>
          </w:tcPr>
          <w:p>
            <w:pPr>
              <w:rPr>
                <w:rFonts w:ascii="仿宋_GB2312" w:eastAsia="仿宋_GB2312"/>
                <w:sz w:val="24"/>
                <w:szCs w:val="24"/>
              </w:rPr>
            </w:pPr>
            <w:r>
              <w:rPr>
                <w:rFonts w:hint="eastAsia" w:ascii="仿宋_GB2312" w:eastAsia="仿宋_GB2312"/>
                <w:sz w:val="24"/>
                <w:szCs w:val="24"/>
              </w:rPr>
              <w:t>教务处、各教学院系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670" w:type="dxa"/>
            <w:vMerge w:val="continue"/>
            <w:vAlign w:val="center"/>
          </w:tcPr>
          <w:p>
            <w:pPr>
              <w:rPr>
                <w:rFonts w:ascii="仿宋_GB2312" w:eastAsia="仿宋_GB2312"/>
                <w:sz w:val="24"/>
                <w:szCs w:val="24"/>
              </w:rPr>
            </w:pPr>
          </w:p>
        </w:tc>
        <w:tc>
          <w:tcPr>
            <w:tcW w:w="1165" w:type="dxa"/>
            <w:vMerge w:val="continue"/>
            <w:vAlign w:val="center"/>
          </w:tcPr>
          <w:p>
            <w:pPr>
              <w:rPr>
                <w:rFonts w:ascii="仿宋_GB2312" w:eastAsia="仿宋_GB2312"/>
                <w:sz w:val="24"/>
                <w:szCs w:val="24"/>
              </w:rPr>
            </w:pPr>
          </w:p>
        </w:tc>
        <w:tc>
          <w:tcPr>
            <w:tcW w:w="2296" w:type="dxa"/>
            <w:vAlign w:val="center"/>
          </w:tcPr>
          <w:p>
            <w:pPr>
              <w:rPr>
                <w:rFonts w:ascii="仿宋_GB2312" w:eastAsia="仿宋_GB2312"/>
                <w:sz w:val="24"/>
                <w:szCs w:val="24"/>
              </w:rPr>
            </w:pPr>
            <w:r>
              <w:rPr>
                <w:rFonts w:hint="eastAsia" w:ascii="仿宋_GB2312" w:eastAsia="仿宋_GB2312"/>
                <w:sz w:val="24"/>
                <w:szCs w:val="24"/>
              </w:rPr>
              <w:t>4.在近两届教学成果奖评选中获得过国家级二等奖以上或省级最高奖奖励。</w:t>
            </w:r>
          </w:p>
        </w:tc>
        <w:tc>
          <w:tcPr>
            <w:tcW w:w="1260" w:type="dxa"/>
            <w:vAlign w:val="center"/>
          </w:tcPr>
          <w:p>
            <w:pPr>
              <w:rPr>
                <w:rFonts w:ascii="仿宋_GB2312" w:eastAsia="仿宋_GB2312"/>
                <w:sz w:val="24"/>
                <w:szCs w:val="24"/>
              </w:rPr>
            </w:pPr>
            <w:r>
              <w:rPr>
                <w:rFonts w:hint="eastAsia" w:ascii="仿宋_GB2312" w:eastAsia="仿宋_GB2312"/>
                <w:b/>
                <w:bCs/>
                <w:sz w:val="24"/>
                <w:szCs w:val="24"/>
              </w:rPr>
              <w:t>尚不符合</w:t>
            </w:r>
          </w:p>
        </w:tc>
        <w:tc>
          <w:tcPr>
            <w:tcW w:w="3013" w:type="dxa"/>
            <w:vAlign w:val="center"/>
          </w:tcPr>
          <w:p>
            <w:pPr>
              <w:rPr>
                <w:rFonts w:ascii="仿宋_GB2312" w:eastAsia="仿宋_GB2312"/>
                <w:sz w:val="24"/>
                <w:szCs w:val="24"/>
              </w:rPr>
            </w:pPr>
            <w:r>
              <w:rPr>
                <w:rFonts w:hint="eastAsia" w:ascii="仿宋_GB2312" w:eastAsia="仿宋_GB2312"/>
                <w:sz w:val="24"/>
                <w:szCs w:val="24"/>
              </w:rPr>
              <w:t>组织开展院级教学成果奖评选，邀请帮扶院校专家对口帮扶指导、开展专家辅导讲座、对标省级教学成果奖成果要求加强成果积累凝练，做好省级教学成果奖培育、申报，力争今年省级教学成果奖评选取得突破。</w:t>
            </w:r>
          </w:p>
        </w:tc>
        <w:tc>
          <w:tcPr>
            <w:tcW w:w="2762" w:type="dxa"/>
            <w:vAlign w:val="center"/>
          </w:tcPr>
          <w:p>
            <w:pPr>
              <w:rPr>
                <w:rFonts w:ascii="仿宋_GB2312" w:eastAsia="仿宋_GB2312"/>
                <w:sz w:val="24"/>
                <w:szCs w:val="24"/>
              </w:rPr>
            </w:pPr>
            <w:r>
              <w:rPr>
                <w:rFonts w:hint="eastAsia" w:ascii="仿宋_GB2312" w:eastAsia="仿宋_GB2312"/>
                <w:sz w:val="24"/>
                <w:szCs w:val="24"/>
              </w:rPr>
              <w:t>继续邀请专家对口帮扶指导，做好下一届省级教学成果奖培育。</w:t>
            </w:r>
          </w:p>
        </w:tc>
        <w:tc>
          <w:tcPr>
            <w:tcW w:w="2640" w:type="dxa"/>
            <w:vAlign w:val="center"/>
          </w:tcPr>
          <w:p>
            <w:pPr>
              <w:rPr>
                <w:rFonts w:ascii="仿宋_GB2312" w:eastAsia="仿宋_GB2312"/>
                <w:sz w:val="24"/>
                <w:szCs w:val="24"/>
              </w:rPr>
            </w:pPr>
            <w:r>
              <w:rPr>
                <w:rFonts w:hint="eastAsia" w:ascii="仿宋_GB2312" w:eastAsia="仿宋_GB2312"/>
                <w:sz w:val="24"/>
                <w:szCs w:val="24"/>
              </w:rPr>
              <w:t>继续邀请专家对口帮扶指导，开展院级教学成果奖评选，做好省级教学成果奖培育、申报，力争省级教学成果奖评选取得更大突破。</w:t>
            </w:r>
          </w:p>
        </w:tc>
        <w:tc>
          <w:tcPr>
            <w:tcW w:w="760" w:type="dxa"/>
            <w:vAlign w:val="center"/>
          </w:tcPr>
          <w:p>
            <w:pPr>
              <w:rPr>
                <w:rFonts w:ascii="仿宋_GB2312" w:eastAsia="仿宋_GB2312"/>
                <w:sz w:val="24"/>
                <w:szCs w:val="24"/>
              </w:rPr>
            </w:pPr>
            <w:r>
              <w:rPr>
                <w:rFonts w:hint="eastAsia" w:ascii="仿宋_GB2312" w:eastAsia="仿宋_GB2312"/>
                <w:sz w:val="24"/>
                <w:szCs w:val="24"/>
              </w:rPr>
              <w:t>教务处、各教学院系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0" w:type="dxa"/>
            <w:vMerge w:val="restart"/>
            <w:vAlign w:val="center"/>
          </w:tcPr>
          <w:p>
            <w:pPr>
              <w:jc w:val="center"/>
              <w:rPr>
                <w:rFonts w:ascii="仿宋_GB2312" w:eastAsia="仿宋_GB2312"/>
                <w:sz w:val="24"/>
                <w:szCs w:val="24"/>
              </w:rPr>
            </w:pPr>
            <w:r>
              <w:rPr>
                <w:rFonts w:hint="eastAsia" w:ascii="仿宋_GB2312" w:eastAsia="仿宋_GB2312"/>
                <w:sz w:val="24"/>
                <w:szCs w:val="24"/>
              </w:rPr>
              <w:t>7</w:t>
            </w:r>
          </w:p>
        </w:tc>
        <w:tc>
          <w:tcPr>
            <w:tcW w:w="1165" w:type="dxa"/>
            <w:vMerge w:val="restart"/>
            <w:vAlign w:val="center"/>
          </w:tcPr>
          <w:p>
            <w:pPr>
              <w:rPr>
                <w:rFonts w:ascii="仿宋_GB2312" w:eastAsia="仿宋_GB2312"/>
                <w:sz w:val="24"/>
                <w:szCs w:val="24"/>
              </w:rPr>
            </w:pPr>
            <w:r>
              <w:rPr>
                <w:rFonts w:hint="eastAsia" w:ascii="仿宋_GB2312" w:eastAsia="仿宋_GB2312"/>
                <w:b/>
                <w:bCs/>
                <w:sz w:val="24"/>
                <w:szCs w:val="24"/>
              </w:rPr>
              <w:t>第七条 科研与社会服务：</w:t>
            </w:r>
          </w:p>
        </w:tc>
        <w:tc>
          <w:tcPr>
            <w:tcW w:w="2296" w:type="dxa"/>
            <w:vAlign w:val="center"/>
          </w:tcPr>
          <w:p>
            <w:pPr>
              <w:rPr>
                <w:rFonts w:ascii="仿宋_GB2312" w:eastAsia="仿宋_GB2312"/>
                <w:sz w:val="24"/>
                <w:szCs w:val="24"/>
              </w:rPr>
            </w:pPr>
            <w:r>
              <w:rPr>
                <w:rFonts w:hint="eastAsia" w:ascii="仿宋_GB2312" w:eastAsia="仿宋_GB2312"/>
                <w:sz w:val="24"/>
                <w:szCs w:val="24"/>
              </w:rPr>
              <w:t>1.近五年累计立项厅级及以上科研项目 20 项以上。</w:t>
            </w:r>
          </w:p>
        </w:tc>
        <w:tc>
          <w:tcPr>
            <w:tcW w:w="1260" w:type="dxa"/>
            <w:vAlign w:val="center"/>
          </w:tcPr>
          <w:p>
            <w:pPr>
              <w:rPr>
                <w:rFonts w:ascii="仿宋_GB2312" w:eastAsia="仿宋_GB2312"/>
                <w:sz w:val="24"/>
                <w:szCs w:val="24"/>
              </w:rPr>
            </w:pPr>
            <w:r>
              <w:rPr>
                <w:rFonts w:hint="eastAsia" w:ascii="仿宋_GB2312" w:eastAsia="仿宋_GB2312"/>
                <w:sz w:val="24"/>
                <w:szCs w:val="24"/>
              </w:rPr>
              <w:t>符合</w:t>
            </w:r>
            <w:r>
              <w:rPr>
                <w:rFonts w:ascii="仿宋_GB2312" w:eastAsia="仿宋_GB2312"/>
                <w:sz w:val="24"/>
                <w:szCs w:val="24"/>
              </w:rPr>
              <w:t>（</w:t>
            </w:r>
            <w:r>
              <w:rPr>
                <w:rFonts w:hint="eastAsia" w:ascii="仿宋_GB2312" w:eastAsia="仿宋_GB2312"/>
                <w:sz w:val="24"/>
                <w:szCs w:val="24"/>
              </w:rPr>
              <w:t>47项</w:t>
            </w:r>
            <w:r>
              <w:rPr>
                <w:rFonts w:ascii="仿宋_GB2312" w:eastAsia="仿宋_GB2312"/>
                <w:sz w:val="24"/>
                <w:szCs w:val="24"/>
              </w:rPr>
              <w:t>）</w:t>
            </w:r>
          </w:p>
        </w:tc>
        <w:tc>
          <w:tcPr>
            <w:tcW w:w="3013" w:type="dxa"/>
            <w:vAlign w:val="center"/>
          </w:tcPr>
          <w:p>
            <w:pPr>
              <w:rPr>
                <w:rFonts w:ascii="仿宋_GB2312" w:hAnsi="Calibri" w:eastAsia="仿宋_GB2312" w:cs="Times New Roman"/>
                <w:kern w:val="2"/>
                <w:sz w:val="24"/>
                <w:szCs w:val="24"/>
                <w:lang w:val="en-US" w:eastAsia="zh-CN" w:bidi="ar-SA"/>
              </w:rPr>
            </w:pPr>
            <w:r>
              <w:rPr>
                <w:rFonts w:hint="eastAsia" w:ascii="仿宋_GB2312" w:eastAsia="仿宋_GB2312"/>
                <w:sz w:val="24"/>
                <w:szCs w:val="24"/>
              </w:rPr>
              <w:t>教师获非认定类项目1</w:t>
            </w:r>
            <w:r>
              <w:rPr>
                <w:rFonts w:ascii="仿宋_GB2312" w:eastAsia="仿宋_GB2312"/>
                <w:sz w:val="24"/>
                <w:szCs w:val="24"/>
              </w:rPr>
              <w:t>0项以上，每个院（系/部</w:t>
            </w:r>
            <w:r>
              <w:rPr>
                <w:rFonts w:hint="eastAsia" w:ascii="仿宋_GB2312" w:eastAsia="仿宋_GB2312"/>
                <w:sz w:val="24"/>
                <w:szCs w:val="24"/>
              </w:rPr>
              <w:t>）1项以上。</w:t>
            </w:r>
          </w:p>
        </w:tc>
        <w:tc>
          <w:tcPr>
            <w:tcW w:w="2762" w:type="dxa"/>
            <w:vAlign w:val="center"/>
          </w:tcPr>
          <w:p>
            <w:pPr>
              <w:rPr>
                <w:rFonts w:ascii="仿宋_GB2312" w:hAnsi="Calibri" w:eastAsia="仿宋_GB2312" w:cs="Times New Roman"/>
                <w:kern w:val="2"/>
                <w:sz w:val="24"/>
                <w:szCs w:val="24"/>
                <w:lang w:val="en-US" w:eastAsia="zh-CN" w:bidi="ar-SA"/>
              </w:rPr>
            </w:pPr>
            <w:r>
              <w:rPr>
                <w:rFonts w:hint="eastAsia" w:ascii="仿宋_GB2312" w:eastAsia="仿宋_GB2312"/>
                <w:sz w:val="24"/>
                <w:szCs w:val="24"/>
              </w:rPr>
              <w:t>教师获非认定类项目1</w:t>
            </w:r>
            <w:r>
              <w:rPr>
                <w:rFonts w:ascii="仿宋_GB2312" w:eastAsia="仿宋_GB2312"/>
                <w:sz w:val="24"/>
                <w:szCs w:val="24"/>
              </w:rPr>
              <w:t>2项以上，每个院（系/部</w:t>
            </w:r>
            <w:r>
              <w:rPr>
                <w:rFonts w:hint="eastAsia" w:ascii="仿宋_GB2312" w:eastAsia="仿宋_GB2312"/>
                <w:sz w:val="24"/>
                <w:szCs w:val="24"/>
              </w:rPr>
              <w:t>）</w:t>
            </w:r>
            <w:r>
              <w:rPr>
                <w:rFonts w:ascii="仿宋_GB2312" w:eastAsia="仿宋_GB2312"/>
                <w:sz w:val="24"/>
                <w:szCs w:val="24"/>
              </w:rPr>
              <w:t>2</w:t>
            </w:r>
            <w:r>
              <w:rPr>
                <w:rFonts w:hint="eastAsia" w:ascii="仿宋_GB2312" w:eastAsia="仿宋_GB2312"/>
                <w:sz w:val="24"/>
                <w:szCs w:val="24"/>
              </w:rPr>
              <w:t>项。</w:t>
            </w:r>
          </w:p>
        </w:tc>
        <w:tc>
          <w:tcPr>
            <w:tcW w:w="2640" w:type="dxa"/>
            <w:vAlign w:val="center"/>
          </w:tcPr>
          <w:p>
            <w:pPr>
              <w:rPr>
                <w:rFonts w:ascii="仿宋_GB2312" w:hAnsi="Calibri" w:eastAsia="仿宋_GB2312" w:cs="Times New Roman"/>
                <w:kern w:val="2"/>
                <w:sz w:val="24"/>
                <w:szCs w:val="24"/>
                <w:lang w:val="en-US" w:eastAsia="zh-CN" w:bidi="ar-SA"/>
              </w:rPr>
            </w:pPr>
            <w:r>
              <w:rPr>
                <w:rFonts w:hint="eastAsia" w:ascii="仿宋_GB2312" w:eastAsia="仿宋_GB2312"/>
                <w:sz w:val="24"/>
                <w:szCs w:val="24"/>
              </w:rPr>
              <w:t>教师获非认定类项目1</w:t>
            </w:r>
            <w:r>
              <w:rPr>
                <w:rFonts w:ascii="仿宋_GB2312" w:eastAsia="仿宋_GB2312"/>
                <w:sz w:val="24"/>
                <w:szCs w:val="24"/>
              </w:rPr>
              <w:t>5项以上，每个院（系/部</w:t>
            </w:r>
            <w:r>
              <w:rPr>
                <w:rFonts w:hint="eastAsia" w:ascii="仿宋_GB2312" w:eastAsia="仿宋_GB2312"/>
                <w:sz w:val="24"/>
                <w:szCs w:val="24"/>
              </w:rPr>
              <w:t>）</w:t>
            </w:r>
            <w:r>
              <w:rPr>
                <w:rFonts w:ascii="仿宋_GB2312" w:eastAsia="仿宋_GB2312"/>
                <w:sz w:val="24"/>
                <w:szCs w:val="24"/>
              </w:rPr>
              <w:t>2</w:t>
            </w:r>
            <w:r>
              <w:rPr>
                <w:rFonts w:hint="eastAsia" w:ascii="仿宋_GB2312" w:eastAsia="仿宋_GB2312"/>
                <w:sz w:val="24"/>
                <w:szCs w:val="24"/>
              </w:rPr>
              <w:t>项。</w:t>
            </w:r>
          </w:p>
        </w:tc>
        <w:tc>
          <w:tcPr>
            <w:tcW w:w="760" w:type="dxa"/>
            <w:vAlign w:val="center"/>
          </w:tcPr>
          <w:p>
            <w:pPr>
              <w:rPr>
                <w:rFonts w:ascii="仿宋_GB2312" w:eastAsia="仿宋_GB2312"/>
                <w:sz w:val="24"/>
                <w:szCs w:val="24"/>
              </w:rPr>
            </w:pPr>
            <w:r>
              <w:rPr>
                <w:rFonts w:hint="eastAsia" w:ascii="仿宋_GB2312" w:eastAsia="仿宋_GB2312"/>
                <w:sz w:val="24"/>
                <w:szCs w:val="24"/>
              </w:rPr>
              <w:t>科研处、各教学院系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jc w:val="center"/>
        </w:trPr>
        <w:tc>
          <w:tcPr>
            <w:tcW w:w="670" w:type="dxa"/>
            <w:vMerge w:val="continue"/>
            <w:vAlign w:val="center"/>
          </w:tcPr>
          <w:p/>
        </w:tc>
        <w:tc>
          <w:tcPr>
            <w:tcW w:w="1165" w:type="dxa"/>
            <w:vMerge w:val="continue"/>
            <w:vAlign w:val="center"/>
          </w:tcPr>
          <w:p/>
        </w:tc>
        <w:tc>
          <w:tcPr>
            <w:tcW w:w="2296" w:type="dxa"/>
            <w:vMerge w:val="restart"/>
            <w:vAlign w:val="center"/>
          </w:tcPr>
          <w:p>
            <w:pPr>
              <w:rPr>
                <w:rFonts w:ascii="仿宋_GB2312" w:eastAsia="仿宋_GB2312"/>
                <w:sz w:val="24"/>
                <w:szCs w:val="24"/>
              </w:rPr>
            </w:pPr>
            <w:r>
              <w:rPr>
                <w:rFonts w:hint="eastAsia" w:ascii="仿宋_GB2312" w:eastAsia="仿宋_GB2312"/>
                <w:sz w:val="24"/>
                <w:szCs w:val="24"/>
              </w:rPr>
              <w:t>2.近5年横向技术服务与培训年均到账经费1000 万元以上</w:t>
            </w:r>
          </w:p>
          <w:p>
            <w:pPr>
              <w:rPr>
                <w:rFonts w:ascii="仿宋_GB2312" w:eastAsia="仿宋_GB2312"/>
                <w:sz w:val="24"/>
                <w:szCs w:val="24"/>
              </w:rPr>
            </w:pPr>
            <w:r>
              <w:rPr>
                <w:rFonts w:hint="eastAsia" w:ascii="仿宋_GB2312" w:eastAsia="仿宋_GB2312"/>
                <w:sz w:val="24"/>
                <w:szCs w:val="24"/>
              </w:rPr>
              <w:t>（其中，2</w:t>
            </w:r>
            <w:r>
              <w:rPr>
                <w:rFonts w:ascii="仿宋_GB2312" w:eastAsia="仿宋_GB2312"/>
                <w:sz w:val="24"/>
                <w:szCs w:val="24"/>
              </w:rPr>
              <w:t>021</w:t>
            </w:r>
            <w:r>
              <w:rPr>
                <w:rFonts w:hint="eastAsia" w:ascii="仿宋_GB2312" w:eastAsia="仿宋_GB2312"/>
                <w:sz w:val="24"/>
                <w:szCs w:val="24"/>
              </w:rPr>
              <w:t>年1</w:t>
            </w:r>
            <w:r>
              <w:rPr>
                <w:rFonts w:ascii="仿宋_GB2312" w:eastAsia="仿宋_GB2312"/>
                <w:sz w:val="24"/>
                <w:szCs w:val="24"/>
              </w:rPr>
              <w:t>200</w:t>
            </w:r>
            <w:r>
              <w:rPr>
                <w:rFonts w:hint="eastAsia" w:ascii="仿宋_GB2312" w:eastAsia="仿宋_GB2312"/>
                <w:sz w:val="24"/>
                <w:szCs w:val="24"/>
              </w:rPr>
              <w:t>万，2</w:t>
            </w:r>
            <w:r>
              <w:rPr>
                <w:rFonts w:ascii="仿宋_GB2312" w:eastAsia="仿宋_GB2312"/>
                <w:sz w:val="24"/>
                <w:szCs w:val="24"/>
              </w:rPr>
              <w:t>022</w:t>
            </w:r>
            <w:r>
              <w:rPr>
                <w:rFonts w:hint="eastAsia" w:ascii="仿宋_GB2312" w:eastAsia="仿宋_GB2312"/>
                <w:sz w:val="24"/>
                <w:szCs w:val="24"/>
              </w:rPr>
              <w:t>年1</w:t>
            </w:r>
            <w:r>
              <w:rPr>
                <w:rFonts w:ascii="仿宋_GB2312" w:eastAsia="仿宋_GB2312"/>
                <w:sz w:val="24"/>
                <w:szCs w:val="24"/>
              </w:rPr>
              <w:t>800</w:t>
            </w:r>
            <w:r>
              <w:rPr>
                <w:rFonts w:hint="eastAsia" w:ascii="仿宋_GB2312" w:eastAsia="仿宋_GB2312"/>
                <w:sz w:val="24"/>
                <w:szCs w:val="24"/>
              </w:rPr>
              <w:t>万，2</w:t>
            </w:r>
            <w:r>
              <w:rPr>
                <w:rFonts w:ascii="仿宋_GB2312" w:eastAsia="仿宋_GB2312"/>
                <w:sz w:val="24"/>
                <w:szCs w:val="24"/>
              </w:rPr>
              <w:t>023</w:t>
            </w:r>
            <w:r>
              <w:rPr>
                <w:rFonts w:hint="eastAsia" w:ascii="仿宋_GB2312" w:eastAsia="仿宋_GB2312"/>
                <w:sz w:val="24"/>
                <w:szCs w:val="24"/>
              </w:rPr>
              <w:t>年2</w:t>
            </w:r>
            <w:r>
              <w:rPr>
                <w:rFonts w:ascii="仿宋_GB2312" w:eastAsia="仿宋_GB2312"/>
                <w:sz w:val="24"/>
                <w:szCs w:val="24"/>
              </w:rPr>
              <w:t>000</w:t>
            </w:r>
            <w:r>
              <w:rPr>
                <w:rFonts w:hint="eastAsia" w:ascii="仿宋_GB2312" w:eastAsia="仿宋_GB2312"/>
                <w:sz w:val="24"/>
                <w:szCs w:val="24"/>
              </w:rPr>
              <w:t>万，科研处按20%、成教部按80%进行任务分解，其中成教部承担的任务量不少于40%）</w:t>
            </w:r>
          </w:p>
        </w:tc>
        <w:tc>
          <w:tcPr>
            <w:tcW w:w="1260" w:type="dxa"/>
            <w:vMerge w:val="restart"/>
            <w:vAlign w:val="center"/>
          </w:tcPr>
          <w:p>
            <w:pPr>
              <w:rPr>
                <w:rFonts w:ascii="仿宋_GB2312" w:eastAsia="仿宋_GB2312"/>
                <w:sz w:val="24"/>
                <w:szCs w:val="24"/>
              </w:rPr>
            </w:pPr>
            <w:r>
              <w:rPr>
                <w:rFonts w:hint="eastAsia" w:ascii="仿宋_GB2312" w:eastAsia="仿宋_GB2312"/>
                <w:b/>
                <w:bCs/>
                <w:sz w:val="24"/>
                <w:szCs w:val="24"/>
              </w:rPr>
              <w:t>尚不</w:t>
            </w:r>
            <w:r>
              <w:rPr>
                <w:rFonts w:ascii="仿宋_GB2312" w:eastAsia="仿宋_GB2312"/>
                <w:b/>
                <w:bCs/>
                <w:sz w:val="24"/>
                <w:szCs w:val="24"/>
              </w:rPr>
              <w:t>符合</w:t>
            </w:r>
            <w:r>
              <w:rPr>
                <w:rFonts w:hint="eastAsia" w:ascii="仿宋_GB2312" w:eastAsia="仿宋_GB2312"/>
                <w:b/>
                <w:bCs/>
                <w:sz w:val="24"/>
                <w:szCs w:val="24"/>
              </w:rPr>
              <w:t>：</w:t>
            </w:r>
            <w:r>
              <w:rPr>
                <w:rFonts w:hint="eastAsia" w:ascii="仿宋_GB2312" w:eastAsia="仿宋_GB2312"/>
                <w:sz w:val="24"/>
                <w:szCs w:val="24"/>
              </w:rPr>
              <w:t>年均仅17.7万元</w:t>
            </w:r>
          </w:p>
        </w:tc>
        <w:tc>
          <w:tcPr>
            <w:tcW w:w="3013" w:type="dxa"/>
            <w:vAlign w:val="center"/>
          </w:tcPr>
          <w:p>
            <w:pPr>
              <w:rPr>
                <w:rFonts w:ascii="仿宋_GB2312" w:hAnsi="Calibri" w:eastAsia="仿宋_GB2312" w:cs="Times New Roman"/>
                <w:kern w:val="2"/>
                <w:sz w:val="24"/>
                <w:szCs w:val="24"/>
                <w:lang w:val="en-US" w:eastAsia="zh-CN" w:bidi="ar-SA"/>
              </w:rPr>
            </w:pPr>
            <w:r>
              <w:rPr>
                <w:rFonts w:hint="eastAsia" w:ascii="仿宋_GB2312" w:eastAsia="仿宋_GB2312"/>
                <w:sz w:val="24"/>
                <w:szCs w:val="24"/>
              </w:rPr>
              <w:t>年横向技术服务经费240万。其中计算机系53万、机电工程系46万、经济管理系56万、自然科学系72万、外语系41万、艺术体育系48万、人文社科系30万、学前教育系4</w:t>
            </w:r>
            <w:r>
              <w:rPr>
                <w:rFonts w:ascii="仿宋_GB2312" w:eastAsia="仿宋_GB2312"/>
                <w:sz w:val="24"/>
                <w:szCs w:val="24"/>
              </w:rPr>
              <w:t>4</w:t>
            </w:r>
            <w:r>
              <w:rPr>
                <w:rFonts w:hint="eastAsia" w:ascii="仿宋_GB2312" w:eastAsia="仿宋_GB2312"/>
                <w:sz w:val="24"/>
                <w:szCs w:val="24"/>
              </w:rPr>
              <w:t>万、马院1</w:t>
            </w:r>
            <w:r>
              <w:rPr>
                <w:rFonts w:ascii="仿宋_GB2312" w:eastAsia="仿宋_GB2312"/>
                <w:sz w:val="24"/>
                <w:szCs w:val="24"/>
              </w:rPr>
              <w:t>5</w:t>
            </w:r>
            <w:r>
              <w:rPr>
                <w:rFonts w:hint="eastAsia" w:ascii="仿宋_GB2312" w:eastAsia="仿宋_GB2312"/>
                <w:sz w:val="24"/>
                <w:szCs w:val="24"/>
              </w:rPr>
              <w:t>万、心教部6万。（注：按文理性质和专任教师人数确定额度）</w:t>
            </w:r>
          </w:p>
        </w:tc>
        <w:tc>
          <w:tcPr>
            <w:tcW w:w="2762" w:type="dxa"/>
            <w:vAlign w:val="center"/>
          </w:tcPr>
          <w:p>
            <w:pPr>
              <w:rPr>
                <w:rFonts w:ascii="仿宋_GB2312" w:hAnsi="Calibri" w:eastAsia="仿宋_GB2312" w:cs="Times New Roman"/>
                <w:kern w:val="2"/>
                <w:sz w:val="24"/>
                <w:szCs w:val="24"/>
                <w:lang w:val="en-US" w:eastAsia="zh-CN" w:bidi="ar-SA"/>
              </w:rPr>
            </w:pPr>
            <w:r>
              <w:rPr>
                <w:rFonts w:hint="eastAsia" w:ascii="仿宋_GB2312" w:eastAsia="仿宋_GB2312"/>
                <w:sz w:val="24"/>
                <w:szCs w:val="24"/>
              </w:rPr>
              <w:t>年横向技术服务经费</w:t>
            </w:r>
            <w:r>
              <w:rPr>
                <w:rFonts w:ascii="仿宋_GB2312" w:eastAsia="仿宋_GB2312"/>
                <w:sz w:val="24"/>
                <w:szCs w:val="24"/>
              </w:rPr>
              <w:t>36</w:t>
            </w:r>
            <w:r>
              <w:rPr>
                <w:rFonts w:hint="eastAsia" w:ascii="仿宋_GB2312" w:eastAsia="仿宋_GB2312"/>
                <w:sz w:val="24"/>
                <w:szCs w:val="24"/>
              </w:rPr>
              <w:t>0万。其中计算机系80万、机电工程系</w:t>
            </w:r>
            <w:r>
              <w:rPr>
                <w:rFonts w:ascii="仿宋_GB2312" w:eastAsia="仿宋_GB2312"/>
                <w:sz w:val="24"/>
                <w:szCs w:val="24"/>
              </w:rPr>
              <w:t>69</w:t>
            </w:r>
            <w:r>
              <w:rPr>
                <w:rFonts w:hint="eastAsia" w:ascii="仿宋_GB2312" w:eastAsia="仿宋_GB2312"/>
                <w:sz w:val="24"/>
                <w:szCs w:val="24"/>
              </w:rPr>
              <w:t>万、经济管理系</w:t>
            </w:r>
            <w:r>
              <w:rPr>
                <w:rFonts w:ascii="仿宋_GB2312" w:eastAsia="仿宋_GB2312"/>
                <w:sz w:val="24"/>
                <w:szCs w:val="24"/>
              </w:rPr>
              <w:t>83</w:t>
            </w:r>
            <w:r>
              <w:rPr>
                <w:rFonts w:hint="eastAsia" w:ascii="仿宋_GB2312" w:eastAsia="仿宋_GB2312"/>
                <w:sz w:val="24"/>
                <w:szCs w:val="24"/>
              </w:rPr>
              <w:t>万、自然科学系</w:t>
            </w:r>
            <w:r>
              <w:rPr>
                <w:rFonts w:ascii="仿宋_GB2312" w:eastAsia="仿宋_GB2312"/>
                <w:sz w:val="24"/>
                <w:szCs w:val="24"/>
              </w:rPr>
              <w:t>108</w:t>
            </w:r>
            <w:r>
              <w:rPr>
                <w:rFonts w:hint="eastAsia" w:ascii="仿宋_GB2312" w:eastAsia="仿宋_GB2312"/>
                <w:sz w:val="24"/>
                <w:szCs w:val="24"/>
              </w:rPr>
              <w:t>万、外语系</w:t>
            </w:r>
            <w:r>
              <w:rPr>
                <w:rFonts w:ascii="仿宋_GB2312" w:eastAsia="仿宋_GB2312"/>
                <w:sz w:val="24"/>
                <w:szCs w:val="24"/>
              </w:rPr>
              <w:t>61</w:t>
            </w:r>
            <w:r>
              <w:rPr>
                <w:rFonts w:hint="eastAsia" w:ascii="仿宋_GB2312" w:eastAsia="仿宋_GB2312"/>
                <w:sz w:val="24"/>
                <w:szCs w:val="24"/>
              </w:rPr>
              <w:t>万、艺术体育系</w:t>
            </w:r>
            <w:r>
              <w:rPr>
                <w:rFonts w:ascii="仿宋_GB2312" w:eastAsia="仿宋_GB2312"/>
                <w:sz w:val="24"/>
                <w:szCs w:val="24"/>
              </w:rPr>
              <w:t>72</w:t>
            </w:r>
            <w:r>
              <w:rPr>
                <w:rFonts w:hint="eastAsia" w:ascii="仿宋_GB2312" w:eastAsia="仿宋_GB2312"/>
                <w:sz w:val="24"/>
                <w:szCs w:val="24"/>
              </w:rPr>
              <w:t>万、人文社科系</w:t>
            </w:r>
            <w:r>
              <w:rPr>
                <w:rFonts w:ascii="仿宋_GB2312" w:eastAsia="仿宋_GB2312"/>
                <w:sz w:val="24"/>
                <w:szCs w:val="24"/>
              </w:rPr>
              <w:t>45</w:t>
            </w:r>
            <w:r>
              <w:rPr>
                <w:rFonts w:hint="eastAsia" w:ascii="仿宋_GB2312" w:eastAsia="仿宋_GB2312"/>
                <w:sz w:val="24"/>
                <w:szCs w:val="24"/>
              </w:rPr>
              <w:t>万、学前教育系</w:t>
            </w:r>
            <w:r>
              <w:rPr>
                <w:rFonts w:ascii="仿宋_GB2312" w:eastAsia="仿宋_GB2312"/>
                <w:sz w:val="24"/>
                <w:szCs w:val="24"/>
              </w:rPr>
              <w:t>65</w:t>
            </w:r>
            <w:r>
              <w:rPr>
                <w:rFonts w:hint="eastAsia" w:ascii="仿宋_GB2312" w:eastAsia="仿宋_GB2312"/>
                <w:sz w:val="24"/>
                <w:szCs w:val="24"/>
              </w:rPr>
              <w:t>万、马院</w:t>
            </w:r>
            <w:r>
              <w:rPr>
                <w:rFonts w:ascii="仿宋_GB2312" w:eastAsia="仿宋_GB2312"/>
                <w:sz w:val="24"/>
                <w:szCs w:val="24"/>
              </w:rPr>
              <w:t>22</w:t>
            </w:r>
            <w:r>
              <w:rPr>
                <w:rFonts w:hint="eastAsia" w:ascii="仿宋_GB2312" w:eastAsia="仿宋_GB2312"/>
                <w:sz w:val="24"/>
                <w:szCs w:val="24"/>
              </w:rPr>
              <w:t>万、心教部</w:t>
            </w:r>
            <w:r>
              <w:rPr>
                <w:rFonts w:ascii="仿宋_GB2312" w:eastAsia="仿宋_GB2312"/>
                <w:sz w:val="24"/>
                <w:szCs w:val="24"/>
              </w:rPr>
              <w:t>9</w:t>
            </w:r>
            <w:r>
              <w:rPr>
                <w:rFonts w:hint="eastAsia" w:ascii="仿宋_GB2312" w:eastAsia="仿宋_GB2312"/>
                <w:sz w:val="24"/>
                <w:szCs w:val="24"/>
              </w:rPr>
              <w:t>万。（注：按文理性质和专任教师人数确定额度）</w:t>
            </w:r>
          </w:p>
        </w:tc>
        <w:tc>
          <w:tcPr>
            <w:tcW w:w="2640" w:type="dxa"/>
            <w:vAlign w:val="center"/>
          </w:tcPr>
          <w:p>
            <w:pPr>
              <w:rPr>
                <w:rFonts w:ascii="仿宋_GB2312" w:hAnsi="Calibri" w:eastAsia="仿宋_GB2312" w:cs="Times New Roman"/>
                <w:kern w:val="2"/>
                <w:sz w:val="24"/>
                <w:szCs w:val="24"/>
                <w:lang w:val="en-US" w:eastAsia="zh-CN" w:bidi="ar-SA"/>
              </w:rPr>
            </w:pPr>
            <w:r>
              <w:rPr>
                <w:rFonts w:hint="eastAsia" w:ascii="仿宋_GB2312" w:eastAsia="仿宋_GB2312"/>
                <w:sz w:val="24"/>
                <w:szCs w:val="24"/>
              </w:rPr>
              <w:t>年横向技术服务经费</w:t>
            </w:r>
            <w:r>
              <w:rPr>
                <w:rFonts w:ascii="仿宋_GB2312" w:eastAsia="仿宋_GB2312"/>
                <w:sz w:val="24"/>
                <w:szCs w:val="24"/>
              </w:rPr>
              <w:t>400</w:t>
            </w:r>
            <w:r>
              <w:rPr>
                <w:rFonts w:hint="eastAsia" w:ascii="仿宋_GB2312" w:eastAsia="仿宋_GB2312"/>
                <w:sz w:val="24"/>
                <w:szCs w:val="24"/>
              </w:rPr>
              <w:t>万。其中计算机系</w:t>
            </w:r>
            <w:r>
              <w:rPr>
                <w:rFonts w:ascii="仿宋_GB2312" w:eastAsia="仿宋_GB2312"/>
                <w:sz w:val="24"/>
                <w:szCs w:val="24"/>
              </w:rPr>
              <w:t>88</w:t>
            </w:r>
            <w:r>
              <w:rPr>
                <w:rFonts w:hint="eastAsia" w:ascii="仿宋_GB2312" w:eastAsia="仿宋_GB2312"/>
                <w:sz w:val="24"/>
                <w:szCs w:val="24"/>
              </w:rPr>
              <w:t>万、机电工程系</w:t>
            </w:r>
            <w:r>
              <w:rPr>
                <w:rFonts w:ascii="仿宋_GB2312" w:eastAsia="仿宋_GB2312"/>
                <w:sz w:val="24"/>
                <w:szCs w:val="24"/>
              </w:rPr>
              <w:t>76</w:t>
            </w:r>
            <w:r>
              <w:rPr>
                <w:rFonts w:hint="eastAsia" w:ascii="仿宋_GB2312" w:eastAsia="仿宋_GB2312"/>
                <w:sz w:val="24"/>
                <w:szCs w:val="24"/>
              </w:rPr>
              <w:t>万、经济管理系</w:t>
            </w:r>
            <w:r>
              <w:rPr>
                <w:rFonts w:ascii="仿宋_GB2312" w:eastAsia="仿宋_GB2312"/>
                <w:sz w:val="24"/>
                <w:szCs w:val="24"/>
              </w:rPr>
              <w:t>92</w:t>
            </w:r>
            <w:r>
              <w:rPr>
                <w:rFonts w:hint="eastAsia" w:ascii="仿宋_GB2312" w:eastAsia="仿宋_GB2312"/>
                <w:sz w:val="24"/>
                <w:szCs w:val="24"/>
              </w:rPr>
              <w:t>万、自然科学系</w:t>
            </w:r>
            <w:r>
              <w:rPr>
                <w:rFonts w:ascii="仿宋_GB2312" w:eastAsia="仿宋_GB2312"/>
                <w:sz w:val="24"/>
                <w:szCs w:val="24"/>
              </w:rPr>
              <w:t>120</w:t>
            </w:r>
            <w:r>
              <w:rPr>
                <w:rFonts w:hint="eastAsia" w:ascii="仿宋_GB2312" w:eastAsia="仿宋_GB2312"/>
                <w:sz w:val="24"/>
                <w:szCs w:val="24"/>
              </w:rPr>
              <w:t>万、外语系68万、艺术体育系80万、人文社科系50万、学前教育系72万、马院24万、心教部10万。（注：按文理性质和专任教师人数确定额度）</w:t>
            </w:r>
          </w:p>
        </w:tc>
        <w:tc>
          <w:tcPr>
            <w:tcW w:w="760" w:type="dxa"/>
            <w:vAlign w:val="center"/>
          </w:tcPr>
          <w:p>
            <w:pPr>
              <w:rPr>
                <w:rFonts w:ascii="仿宋_GB2312" w:eastAsia="仿宋_GB2312"/>
                <w:sz w:val="24"/>
                <w:szCs w:val="24"/>
              </w:rPr>
            </w:pPr>
            <w:r>
              <w:rPr>
                <w:rFonts w:hint="eastAsia" w:ascii="仿宋_GB2312" w:eastAsia="仿宋_GB2312"/>
                <w:sz w:val="24"/>
                <w:szCs w:val="24"/>
              </w:rPr>
              <w:t>科研处、各教学院系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670" w:type="dxa"/>
            <w:vMerge w:val="continue"/>
            <w:vAlign w:val="center"/>
          </w:tcPr>
          <w:p/>
        </w:tc>
        <w:tc>
          <w:tcPr>
            <w:tcW w:w="1165" w:type="dxa"/>
            <w:vMerge w:val="continue"/>
            <w:vAlign w:val="center"/>
          </w:tcPr>
          <w:p/>
        </w:tc>
        <w:tc>
          <w:tcPr>
            <w:tcW w:w="2296" w:type="dxa"/>
            <w:vMerge w:val="continue"/>
            <w:vAlign w:val="center"/>
          </w:tcPr>
          <w:p>
            <w:pPr>
              <w:rPr>
                <w:rFonts w:hint="eastAsia" w:ascii="仿宋_GB2312" w:eastAsia="仿宋_GB2312"/>
                <w:sz w:val="24"/>
                <w:szCs w:val="24"/>
              </w:rPr>
            </w:pPr>
          </w:p>
        </w:tc>
        <w:tc>
          <w:tcPr>
            <w:tcW w:w="1260" w:type="dxa"/>
            <w:vMerge w:val="continue"/>
            <w:vAlign w:val="center"/>
          </w:tcPr>
          <w:p>
            <w:pPr>
              <w:rPr>
                <w:rFonts w:hint="eastAsia" w:ascii="仿宋_GB2312" w:eastAsia="仿宋_GB2312"/>
                <w:b/>
                <w:bCs/>
                <w:sz w:val="24"/>
                <w:szCs w:val="24"/>
              </w:rPr>
            </w:pPr>
          </w:p>
        </w:tc>
        <w:tc>
          <w:tcPr>
            <w:tcW w:w="3013" w:type="dxa"/>
            <w:vAlign w:val="center"/>
          </w:tcPr>
          <w:p>
            <w:pPr>
              <w:rPr>
                <w:rFonts w:ascii="仿宋_GB2312" w:eastAsia="仿宋_GB2312"/>
                <w:color w:val="C00000"/>
                <w:sz w:val="24"/>
                <w:szCs w:val="24"/>
              </w:rPr>
            </w:pPr>
            <w:r>
              <w:rPr>
                <w:rFonts w:hint="eastAsia" w:ascii="仿宋_GB2312" w:eastAsia="仿宋_GB2312"/>
                <w:sz w:val="24"/>
                <w:szCs w:val="24"/>
              </w:rPr>
              <w:t>社会培训到帐经费：按计划测算：成教部完成384万元，艺术体育系61万元，外语系100万元，计算机系101万元，机电系107万元，经管系181万元，人文社科系72万元，自然科学系91万元，学前教育系60万元，马院94万元，心教部94万元。</w:t>
            </w:r>
          </w:p>
        </w:tc>
        <w:tc>
          <w:tcPr>
            <w:tcW w:w="2762" w:type="dxa"/>
            <w:vAlign w:val="center"/>
          </w:tcPr>
          <w:p>
            <w:pPr>
              <w:rPr>
                <w:rFonts w:ascii="仿宋_GB2312" w:eastAsia="仿宋_GB2312"/>
                <w:color w:val="C00000"/>
                <w:sz w:val="24"/>
                <w:szCs w:val="24"/>
              </w:rPr>
            </w:pPr>
            <w:r>
              <w:rPr>
                <w:rFonts w:hint="eastAsia" w:ascii="仿宋_GB2312" w:eastAsia="仿宋_GB2312"/>
                <w:sz w:val="24"/>
                <w:szCs w:val="24"/>
              </w:rPr>
              <w:t>社会培训到帐经费：按计划测算：成教部完成576万元，艺术体育系91万元，外语系150万元，计算机系151万元，机电系160万元，经管系271万元，人文社科系108万元，自然科学系136万元，学前教育系91万元，马院141万元，心教部141万元。</w:t>
            </w:r>
          </w:p>
        </w:tc>
        <w:tc>
          <w:tcPr>
            <w:tcW w:w="2640" w:type="dxa"/>
            <w:vAlign w:val="center"/>
          </w:tcPr>
          <w:p>
            <w:pPr>
              <w:rPr>
                <w:rFonts w:ascii="仿宋_GB2312" w:eastAsia="仿宋_GB2312"/>
                <w:color w:val="C00000"/>
                <w:sz w:val="24"/>
                <w:szCs w:val="24"/>
              </w:rPr>
            </w:pPr>
            <w:r>
              <w:rPr>
                <w:rFonts w:hint="eastAsia" w:ascii="仿宋_GB2312" w:eastAsia="仿宋_GB2312"/>
                <w:sz w:val="24"/>
                <w:szCs w:val="24"/>
              </w:rPr>
              <w:t>社会培训到帐经费：按计划测算：成教部完成640万元，艺术体育系102万元，外语系167万元，计算机系168万元，机电系178万元，经管系301万元，人文社科系120万元，自然科学系151万元，学前教育系101万元，马院157万元，心教部157万元。</w:t>
            </w:r>
          </w:p>
        </w:tc>
        <w:tc>
          <w:tcPr>
            <w:tcW w:w="760" w:type="dxa"/>
            <w:vAlign w:val="center"/>
          </w:tcPr>
          <w:p>
            <w:pPr>
              <w:rPr>
                <w:rFonts w:hint="eastAsia" w:ascii="仿宋_GB2312" w:eastAsia="仿宋_GB2312"/>
                <w:sz w:val="24"/>
                <w:szCs w:val="24"/>
              </w:rPr>
            </w:pPr>
            <w:r>
              <w:rPr>
                <w:rFonts w:hint="eastAsia" w:ascii="仿宋_GB2312" w:eastAsia="仿宋_GB2312"/>
                <w:sz w:val="24"/>
                <w:szCs w:val="24"/>
              </w:rPr>
              <w:t>成教部、各教学院系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670" w:type="dxa"/>
            <w:vMerge w:val="continue"/>
            <w:vAlign w:val="center"/>
          </w:tcPr>
          <w:p>
            <w:pPr>
              <w:rPr>
                <w:rFonts w:ascii="仿宋_GB2312" w:eastAsia="仿宋_GB2312"/>
                <w:sz w:val="24"/>
                <w:szCs w:val="24"/>
              </w:rPr>
            </w:pPr>
          </w:p>
        </w:tc>
        <w:tc>
          <w:tcPr>
            <w:tcW w:w="1165" w:type="dxa"/>
            <w:vMerge w:val="continue"/>
            <w:vAlign w:val="center"/>
          </w:tcPr>
          <w:p>
            <w:pPr>
              <w:rPr>
                <w:rFonts w:ascii="仿宋_GB2312" w:eastAsia="仿宋_GB2312"/>
                <w:sz w:val="24"/>
                <w:szCs w:val="24"/>
              </w:rPr>
            </w:pPr>
          </w:p>
        </w:tc>
        <w:tc>
          <w:tcPr>
            <w:tcW w:w="2296" w:type="dxa"/>
            <w:vAlign w:val="center"/>
          </w:tcPr>
          <w:p>
            <w:pPr>
              <w:rPr>
                <w:rFonts w:ascii="仿宋_GB2312" w:eastAsia="仿宋_GB2312"/>
                <w:sz w:val="24"/>
                <w:szCs w:val="24"/>
              </w:rPr>
            </w:pPr>
            <w:r>
              <w:rPr>
                <w:rFonts w:hint="eastAsia" w:ascii="仿宋_GB2312" w:eastAsia="仿宋_GB2312"/>
                <w:sz w:val="24"/>
                <w:szCs w:val="24"/>
              </w:rPr>
              <w:t>3.落实学历教育与培训并举的法定职责，近5年年均非学历培训人次数不低于全日制在校生数的2倍。</w:t>
            </w:r>
          </w:p>
        </w:tc>
        <w:tc>
          <w:tcPr>
            <w:tcW w:w="1260" w:type="dxa"/>
            <w:vAlign w:val="center"/>
          </w:tcPr>
          <w:p>
            <w:pPr>
              <w:rPr>
                <w:rFonts w:ascii="仿宋_GB2312" w:eastAsia="仿宋_GB2312"/>
                <w:sz w:val="24"/>
                <w:szCs w:val="24"/>
              </w:rPr>
            </w:pPr>
            <w:r>
              <w:rPr>
                <w:rFonts w:hint="eastAsia" w:ascii="仿宋_GB2312" w:eastAsia="仿宋_GB2312"/>
                <w:b/>
                <w:bCs/>
                <w:sz w:val="24"/>
                <w:szCs w:val="24"/>
              </w:rPr>
              <w:t>尚不符合</w:t>
            </w:r>
            <w:r>
              <w:rPr>
                <w:rFonts w:hint="eastAsia" w:ascii="仿宋_GB2312" w:eastAsia="仿宋_GB2312"/>
                <w:sz w:val="24"/>
                <w:szCs w:val="24"/>
              </w:rPr>
              <w:t>，但2020年培训量不够。</w:t>
            </w:r>
          </w:p>
        </w:tc>
        <w:tc>
          <w:tcPr>
            <w:tcW w:w="3013" w:type="dxa"/>
            <w:vAlign w:val="center"/>
          </w:tcPr>
          <w:p>
            <w:pPr>
              <w:rPr>
                <w:rFonts w:ascii="仿宋_GB2312" w:eastAsia="仿宋_GB2312"/>
                <w:color w:val="C00000"/>
                <w:sz w:val="24"/>
                <w:szCs w:val="24"/>
              </w:rPr>
            </w:pPr>
            <w:r>
              <w:rPr>
                <w:rFonts w:hint="eastAsia" w:ascii="仿宋_GB2312" w:hAnsi="黑体" w:eastAsia="仿宋_GB2312"/>
                <w:sz w:val="24"/>
                <w:szCs w:val="24"/>
              </w:rPr>
              <w:t>根据各系（部）非学历培训人日数与全日制在校生数之比≥0.3，以1.5万人计，成教部8800人次，艺术体育系2900人次，外语系4800人次，计算机系4800人次，机电系5100人次，经管系8700人次，人文社科系3400人次，自然科学系4400人次，学前教育系2900人次，马院4500人次，心教部4500人次。</w:t>
            </w:r>
          </w:p>
        </w:tc>
        <w:tc>
          <w:tcPr>
            <w:tcW w:w="2762" w:type="dxa"/>
            <w:vAlign w:val="center"/>
          </w:tcPr>
          <w:p>
            <w:pPr>
              <w:rPr>
                <w:rFonts w:ascii="仿宋_GB2312" w:eastAsia="仿宋_GB2312"/>
                <w:color w:val="C00000"/>
                <w:sz w:val="24"/>
                <w:szCs w:val="24"/>
              </w:rPr>
            </w:pPr>
            <w:r>
              <w:rPr>
                <w:rFonts w:hint="eastAsia" w:ascii="仿宋_GB2312" w:hAnsi="黑体" w:eastAsia="仿宋_GB2312"/>
                <w:sz w:val="24"/>
                <w:szCs w:val="24"/>
              </w:rPr>
              <w:t>根据各系（部）非学历培训人日数与全日制在校生数之比≥0.3，以1.5万人计，成教部8800人次，艺术体育系2900人次，外语系4800人次，计算机系4800人次，机电系5100人次，经管系8700人次，人文社科系3400人次，自然科学系4400人次，学前教育系2900人次，马院4500人次，心教部4500人次。</w:t>
            </w:r>
          </w:p>
        </w:tc>
        <w:tc>
          <w:tcPr>
            <w:tcW w:w="2640" w:type="dxa"/>
            <w:vAlign w:val="center"/>
          </w:tcPr>
          <w:p>
            <w:pPr>
              <w:rPr>
                <w:rFonts w:ascii="仿宋_GB2312" w:eastAsia="仿宋_GB2312"/>
                <w:color w:val="C00000"/>
                <w:sz w:val="24"/>
                <w:szCs w:val="24"/>
              </w:rPr>
            </w:pPr>
            <w:r>
              <w:rPr>
                <w:rFonts w:hint="eastAsia" w:ascii="仿宋_GB2312" w:hAnsi="黑体" w:eastAsia="仿宋_GB2312"/>
                <w:sz w:val="24"/>
                <w:szCs w:val="24"/>
              </w:rPr>
              <w:t>根据各系（部）非学历培训人日数与全日制在校生数之比≥0.3，以1.5万人计，成教部8800人次，艺术体育系2900人次，外语系4800人次，计算机系4800人次，机电系5100人次，经管系8700人次，人文社科系3400人次，自然科学系4400人次，学前教育系2900人次，马院4500人次，心教部4500人次。</w:t>
            </w:r>
          </w:p>
        </w:tc>
        <w:tc>
          <w:tcPr>
            <w:tcW w:w="760" w:type="dxa"/>
            <w:vAlign w:val="center"/>
          </w:tcPr>
          <w:p>
            <w:pPr>
              <w:rPr>
                <w:rFonts w:ascii="仿宋_GB2312" w:eastAsia="仿宋_GB2312"/>
                <w:sz w:val="24"/>
                <w:szCs w:val="24"/>
              </w:rPr>
            </w:pPr>
            <w:r>
              <w:rPr>
                <w:rFonts w:hint="eastAsia" w:ascii="仿宋_GB2312" w:eastAsia="仿宋_GB2312"/>
                <w:sz w:val="24"/>
                <w:szCs w:val="24"/>
              </w:rPr>
              <w:t>成教部、各教学院系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670" w:type="dxa"/>
            <w:vMerge w:val="restart"/>
            <w:vAlign w:val="center"/>
          </w:tcPr>
          <w:p>
            <w:pPr>
              <w:jc w:val="center"/>
              <w:rPr>
                <w:rFonts w:ascii="仿宋_GB2312" w:eastAsia="仿宋_GB2312"/>
                <w:sz w:val="24"/>
                <w:szCs w:val="24"/>
              </w:rPr>
            </w:pPr>
            <w:r>
              <w:rPr>
                <w:rFonts w:hint="eastAsia" w:ascii="仿宋_GB2312" w:eastAsia="仿宋_GB2312"/>
                <w:sz w:val="24"/>
                <w:szCs w:val="24"/>
              </w:rPr>
              <w:t>8</w:t>
            </w:r>
          </w:p>
        </w:tc>
        <w:tc>
          <w:tcPr>
            <w:tcW w:w="1165" w:type="dxa"/>
            <w:vMerge w:val="restart"/>
            <w:vAlign w:val="center"/>
          </w:tcPr>
          <w:p>
            <w:pPr>
              <w:rPr>
                <w:rFonts w:ascii="仿宋_GB2312" w:eastAsia="仿宋_GB2312"/>
                <w:sz w:val="24"/>
                <w:szCs w:val="24"/>
              </w:rPr>
            </w:pPr>
            <w:r>
              <w:rPr>
                <w:rFonts w:hint="eastAsia" w:ascii="仿宋_GB2312" w:eastAsia="仿宋_GB2312"/>
                <w:b/>
                <w:bCs/>
                <w:sz w:val="24"/>
                <w:szCs w:val="24"/>
              </w:rPr>
              <w:t>第八条基础设施：</w:t>
            </w:r>
          </w:p>
        </w:tc>
        <w:tc>
          <w:tcPr>
            <w:tcW w:w="2296" w:type="dxa"/>
            <w:vAlign w:val="center"/>
          </w:tcPr>
          <w:p>
            <w:pPr>
              <w:rPr>
                <w:rFonts w:ascii="仿宋_GB2312" w:eastAsia="仿宋_GB2312"/>
                <w:sz w:val="24"/>
                <w:szCs w:val="24"/>
              </w:rPr>
            </w:pPr>
            <w:r>
              <w:rPr>
                <w:rFonts w:hint="eastAsia" w:ascii="仿宋_GB2312" w:eastAsia="仿宋_GB2312"/>
                <w:sz w:val="24"/>
                <w:szCs w:val="24"/>
              </w:rPr>
              <w:t>1.土地。校园占地面积应不低于 800 亩，生均占地面积应不低于 60 平方米。</w:t>
            </w:r>
          </w:p>
        </w:tc>
        <w:tc>
          <w:tcPr>
            <w:tcW w:w="1260" w:type="dxa"/>
            <w:vAlign w:val="center"/>
          </w:tcPr>
          <w:p>
            <w:pPr>
              <w:rPr>
                <w:rFonts w:ascii="仿宋_GB2312" w:eastAsia="仿宋_GB2312"/>
                <w:sz w:val="24"/>
                <w:szCs w:val="24"/>
              </w:rPr>
            </w:pPr>
            <w:r>
              <w:rPr>
                <w:rFonts w:hint="eastAsia" w:ascii="仿宋_GB2312" w:eastAsia="仿宋_GB2312"/>
                <w:b/>
                <w:bCs/>
                <w:sz w:val="24"/>
                <w:szCs w:val="24"/>
              </w:rPr>
              <w:t>尚不符合</w:t>
            </w:r>
            <w:r>
              <w:rPr>
                <w:rFonts w:hint="eastAsia" w:ascii="仿宋_GB2312" w:eastAsia="仿宋_GB2312"/>
                <w:sz w:val="24"/>
                <w:szCs w:val="24"/>
              </w:rPr>
              <w:t>：现有面积，仅为561.44亩，完成征地后达946亩。生均目前24.4平方米，征地后只有41平方米。</w:t>
            </w:r>
          </w:p>
        </w:tc>
        <w:tc>
          <w:tcPr>
            <w:tcW w:w="3013" w:type="dxa"/>
            <w:vAlign w:val="center"/>
          </w:tcPr>
          <w:p>
            <w:pPr>
              <w:rPr>
                <w:rFonts w:ascii="仿宋_GB2312" w:eastAsia="仿宋_GB2312"/>
                <w:color w:val="auto"/>
                <w:sz w:val="24"/>
                <w:szCs w:val="24"/>
              </w:rPr>
            </w:pPr>
            <w:r>
              <w:rPr>
                <w:rFonts w:hint="eastAsia" w:ascii="仿宋_GB2312" w:eastAsia="仿宋_GB2312"/>
                <w:color w:val="auto"/>
                <w:sz w:val="24"/>
                <w:szCs w:val="24"/>
              </w:rPr>
              <w:t>跟进濠江区自然资源局征地进度</w:t>
            </w:r>
          </w:p>
        </w:tc>
        <w:tc>
          <w:tcPr>
            <w:tcW w:w="2762" w:type="dxa"/>
            <w:vAlign w:val="center"/>
          </w:tcPr>
          <w:p>
            <w:pPr>
              <w:rPr>
                <w:rFonts w:ascii="仿宋_GB2312" w:eastAsia="仿宋_GB2312"/>
                <w:color w:val="auto"/>
                <w:sz w:val="24"/>
                <w:szCs w:val="24"/>
              </w:rPr>
            </w:pPr>
            <w:r>
              <w:rPr>
                <w:rFonts w:hint="eastAsia" w:ascii="仿宋_GB2312" w:eastAsia="仿宋_GB2312"/>
                <w:color w:val="auto"/>
                <w:sz w:val="24"/>
                <w:szCs w:val="24"/>
              </w:rPr>
              <w:t>跟进濠江区自然资源局征地进度</w:t>
            </w:r>
          </w:p>
        </w:tc>
        <w:tc>
          <w:tcPr>
            <w:tcW w:w="2640" w:type="dxa"/>
            <w:vAlign w:val="center"/>
          </w:tcPr>
          <w:p>
            <w:pPr>
              <w:rPr>
                <w:rFonts w:ascii="仿宋_GB2312" w:eastAsia="仿宋_GB2312"/>
                <w:color w:val="auto"/>
                <w:sz w:val="24"/>
                <w:szCs w:val="24"/>
              </w:rPr>
            </w:pPr>
            <w:r>
              <w:rPr>
                <w:rFonts w:hint="eastAsia" w:ascii="仿宋_GB2312" w:eastAsia="仿宋_GB2312"/>
                <w:color w:val="auto"/>
                <w:sz w:val="24"/>
                <w:szCs w:val="24"/>
              </w:rPr>
              <w:t>跟进濠江区自然资源局征地进度</w:t>
            </w:r>
          </w:p>
        </w:tc>
        <w:tc>
          <w:tcPr>
            <w:tcW w:w="760" w:type="dxa"/>
            <w:vAlign w:val="center"/>
          </w:tcPr>
          <w:p>
            <w:pPr>
              <w:rPr>
                <w:rFonts w:ascii="仿宋_GB2312" w:eastAsia="仿宋_GB2312"/>
                <w:sz w:val="24"/>
                <w:szCs w:val="24"/>
              </w:rPr>
            </w:pPr>
            <w:r>
              <w:rPr>
                <w:rFonts w:hint="eastAsia" w:ascii="仿宋_GB2312" w:eastAsia="仿宋_GB2312"/>
                <w:sz w:val="24"/>
                <w:szCs w:val="24"/>
              </w:rPr>
              <w:t>总务处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670" w:type="dxa"/>
            <w:vMerge w:val="continue"/>
            <w:vAlign w:val="center"/>
          </w:tcPr>
          <w:p/>
        </w:tc>
        <w:tc>
          <w:tcPr>
            <w:tcW w:w="1165" w:type="dxa"/>
            <w:vMerge w:val="continue"/>
            <w:vAlign w:val="center"/>
          </w:tcPr>
          <w:p/>
        </w:tc>
        <w:tc>
          <w:tcPr>
            <w:tcW w:w="2296" w:type="dxa"/>
            <w:vAlign w:val="center"/>
          </w:tcPr>
          <w:p>
            <w:pPr>
              <w:rPr>
                <w:rFonts w:ascii="仿宋_GB2312" w:eastAsia="仿宋_GB2312"/>
                <w:sz w:val="24"/>
                <w:szCs w:val="24"/>
              </w:rPr>
            </w:pPr>
            <w:r>
              <w:rPr>
                <w:rFonts w:hint="eastAsia" w:ascii="仿宋_GB2312" w:eastAsia="仿宋_GB2312"/>
                <w:sz w:val="24"/>
                <w:szCs w:val="24"/>
              </w:rPr>
              <w:t>2.建筑面积。学校设置时总建筑面积应不低于 24 万平方米，生均校舍建筑面积应不低于 30 平方米；生均教学科研行政用房面积，综合、理工、农林、医药和师范类院校应不低于20 平方米，</w:t>
            </w:r>
          </w:p>
        </w:tc>
        <w:tc>
          <w:tcPr>
            <w:tcW w:w="1260" w:type="dxa"/>
            <w:vAlign w:val="center"/>
          </w:tcPr>
          <w:p>
            <w:pPr>
              <w:rPr>
                <w:rFonts w:ascii="仿宋_GB2312" w:eastAsia="仿宋_GB2312"/>
                <w:sz w:val="24"/>
                <w:szCs w:val="24"/>
              </w:rPr>
            </w:pPr>
            <w:r>
              <w:rPr>
                <w:rFonts w:hint="eastAsia" w:ascii="仿宋_GB2312" w:eastAsia="仿宋_GB2312"/>
                <w:sz w:val="24"/>
                <w:szCs w:val="24"/>
              </w:rPr>
              <w:t>符合：现有校舍（含在建）总建筑面积309797.37平方米；生均校舍建筑面积20.2平方米。</w:t>
            </w:r>
          </w:p>
        </w:tc>
        <w:tc>
          <w:tcPr>
            <w:tcW w:w="3013" w:type="dxa"/>
            <w:vAlign w:val="center"/>
          </w:tcPr>
          <w:p>
            <w:pPr>
              <w:rPr>
                <w:rFonts w:hint="eastAsia" w:ascii="仿宋_GB2312" w:eastAsia="仿宋_GB2312"/>
                <w:sz w:val="24"/>
                <w:szCs w:val="24"/>
              </w:rPr>
            </w:pPr>
            <w:r>
              <w:rPr>
                <w:rFonts w:hint="eastAsia" w:ascii="仿宋_GB2312" w:eastAsia="仿宋_GB2312"/>
                <w:sz w:val="24"/>
                <w:szCs w:val="24"/>
              </w:rPr>
              <w:t>在市政府确定385亩用地征收后划拨给汕职院后，学院将立即启动新校区建设各项前期工作</w:t>
            </w:r>
          </w:p>
        </w:tc>
        <w:tc>
          <w:tcPr>
            <w:tcW w:w="2762" w:type="dxa"/>
            <w:vAlign w:val="center"/>
          </w:tcPr>
          <w:p>
            <w:pPr>
              <w:rPr>
                <w:rFonts w:hint="eastAsia" w:ascii="仿宋_GB2312" w:eastAsia="仿宋_GB2312"/>
                <w:sz w:val="24"/>
                <w:szCs w:val="24"/>
              </w:rPr>
            </w:pPr>
            <w:r>
              <w:rPr>
                <w:rFonts w:hint="eastAsia" w:ascii="仿宋_GB2312" w:eastAsia="仿宋_GB2312"/>
                <w:sz w:val="24"/>
                <w:szCs w:val="24"/>
              </w:rPr>
              <w:t>分批分期实施新校区建设</w:t>
            </w:r>
          </w:p>
        </w:tc>
        <w:tc>
          <w:tcPr>
            <w:tcW w:w="2640" w:type="dxa"/>
            <w:vAlign w:val="center"/>
          </w:tcPr>
          <w:p>
            <w:pPr>
              <w:rPr>
                <w:rFonts w:hint="eastAsia" w:ascii="仿宋_GB2312" w:eastAsia="仿宋_GB2312"/>
                <w:sz w:val="24"/>
                <w:szCs w:val="24"/>
              </w:rPr>
            </w:pPr>
            <w:r>
              <w:rPr>
                <w:rFonts w:hint="eastAsia" w:ascii="仿宋_GB2312" w:eastAsia="仿宋_GB2312"/>
                <w:sz w:val="24"/>
                <w:szCs w:val="24"/>
              </w:rPr>
              <w:t>分批分期实施新校区建设</w:t>
            </w:r>
          </w:p>
        </w:tc>
        <w:tc>
          <w:tcPr>
            <w:tcW w:w="760" w:type="dxa"/>
            <w:vAlign w:val="center"/>
          </w:tcPr>
          <w:p>
            <w:pPr>
              <w:rPr>
                <w:rFonts w:ascii="仿宋_GB2312" w:eastAsia="仿宋_GB2312"/>
                <w:sz w:val="24"/>
                <w:szCs w:val="24"/>
              </w:rPr>
            </w:pPr>
            <w:r>
              <w:rPr>
                <w:rFonts w:hint="eastAsia" w:ascii="仿宋_GB2312" w:eastAsia="仿宋_GB2312"/>
                <w:sz w:val="24"/>
                <w:szCs w:val="24"/>
              </w:rPr>
              <w:t>总务处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670" w:type="dxa"/>
            <w:vMerge w:val="continue"/>
            <w:vAlign w:val="center"/>
          </w:tcPr>
          <w:p>
            <w:pPr>
              <w:rPr>
                <w:rFonts w:ascii="仿宋_GB2312" w:eastAsia="仿宋_GB2312"/>
                <w:sz w:val="24"/>
                <w:szCs w:val="24"/>
              </w:rPr>
            </w:pPr>
          </w:p>
        </w:tc>
        <w:tc>
          <w:tcPr>
            <w:tcW w:w="1165" w:type="dxa"/>
            <w:vMerge w:val="continue"/>
            <w:vAlign w:val="center"/>
          </w:tcPr>
          <w:p>
            <w:pPr>
              <w:rPr>
                <w:rFonts w:ascii="仿宋_GB2312" w:eastAsia="仿宋_GB2312"/>
                <w:sz w:val="24"/>
                <w:szCs w:val="24"/>
              </w:rPr>
            </w:pPr>
          </w:p>
        </w:tc>
        <w:tc>
          <w:tcPr>
            <w:tcW w:w="2296" w:type="dxa"/>
            <w:vAlign w:val="center"/>
          </w:tcPr>
          <w:p>
            <w:pPr>
              <w:rPr>
                <w:rFonts w:ascii="仿宋_GB2312" w:eastAsia="仿宋_GB2312"/>
                <w:sz w:val="24"/>
                <w:szCs w:val="24"/>
              </w:rPr>
            </w:pPr>
            <w:r>
              <w:rPr>
                <w:rFonts w:hint="eastAsia" w:ascii="仿宋_GB2312" w:eastAsia="仿宋_GB2312"/>
                <w:sz w:val="24"/>
                <w:szCs w:val="24"/>
              </w:rPr>
              <w:t>3.仪器设备。生均教学科研仪器设备值，综合、理工、农林、医药和师范类院校应不低于10000 元，</w:t>
            </w:r>
          </w:p>
        </w:tc>
        <w:tc>
          <w:tcPr>
            <w:tcW w:w="1260" w:type="dxa"/>
            <w:vAlign w:val="center"/>
          </w:tcPr>
          <w:p>
            <w:pPr>
              <w:rPr>
                <w:rFonts w:ascii="仿宋_GB2312" w:eastAsia="仿宋_GB2312"/>
                <w:sz w:val="24"/>
                <w:szCs w:val="24"/>
              </w:rPr>
            </w:pPr>
            <w:r>
              <w:rPr>
                <w:rFonts w:hint="eastAsia" w:ascii="仿宋_GB2312" w:eastAsia="仿宋_GB2312"/>
                <w:sz w:val="24"/>
                <w:szCs w:val="24"/>
              </w:rPr>
              <w:t>基本符合：2020年统计总额10678万元</w:t>
            </w:r>
          </w:p>
        </w:tc>
        <w:tc>
          <w:tcPr>
            <w:tcW w:w="3013" w:type="dxa"/>
            <w:vAlign w:val="center"/>
          </w:tcPr>
          <w:p>
            <w:pPr>
              <w:rPr>
                <w:rFonts w:ascii="仿宋_GB2312" w:eastAsia="仿宋_GB2312"/>
                <w:sz w:val="24"/>
                <w:szCs w:val="24"/>
              </w:rPr>
            </w:pPr>
            <w:r>
              <w:rPr>
                <w:rFonts w:hint="eastAsia" w:ascii="仿宋_GB2312" w:eastAsia="仿宋_GB2312"/>
                <w:sz w:val="24"/>
                <w:szCs w:val="24"/>
              </w:rPr>
              <w:t>学院加大对实验室建设资金的投入，动员各学系专业积极申报相关实验室建设，新建和更新改造实验室6个以上。</w:t>
            </w:r>
          </w:p>
        </w:tc>
        <w:tc>
          <w:tcPr>
            <w:tcW w:w="2762" w:type="dxa"/>
            <w:vAlign w:val="center"/>
          </w:tcPr>
          <w:p>
            <w:pPr>
              <w:rPr>
                <w:rFonts w:ascii="仿宋_GB2312" w:eastAsia="仿宋_GB2312"/>
                <w:sz w:val="24"/>
                <w:szCs w:val="24"/>
              </w:rPr>
            </w:pPr>
            <w:r>
              <w:rPr>
                <w:rFonts w:hint="eastAsia" w:ascii="仿宋_GB2312" w:eastAsia="仿宋_GB2312"/>
                <w:sz w:val="24"/>
                <w:szCs w:val="24"/>
              </w:rPr>
              <w:t>学院加大对实验室建设资金的投入，动员各学系专业积极申报相关实验室建设，新建和更新改造实验室8个以上。</w:t>
            </w:r>
          </w:p>
        </w:tc>
        <w:tc>
          <w:tcPr>
            <w:tcW w:w="2640" w:type="dxa"/>
            <w:vAlign w:val="center"/>
          </w:tcPr>
          <w:p>
            <w:pPr>
              <w:rPr>
                <w:rFonts w:ascii="仿宋_GB2312" w:eastAsia="仿宋_GB2312"/>
                <w:sz w:val="24"/>
                <w:szCs w:val="24"/>
              </w:rPr>
            </w:pPr>
            <w:r>
              <w:rPr>
                <w:rFonts w:hint="eastAsia" w:ascii="仿宋_GB2312" w:eastAsia="仿宋_GB2312"/>
                <w:sz w:val="24"/>
                <w:szCs w:val="24"/>
              </w:rPr>
              <w:t>学院加大对实验室建设资金的投入，动员各学系专业积极申报相关实验室建设，新建和更新改造实验室9个以上。</w:t>
            </w:r>
          </w:p>
        </w:tc>
        <w:tc>
          <w:tcPr>
            <w:tcW w:w="760" w:type="dxa"/>
            <w:vAlign w:val="center"/>
          </w:tcPr>
          <w:p>
            <w:pPr>
              <w:rPr>
                <w:rFonts w:ascii="仿宋_GB2312" w:eastAsia="仿宋_GB2312"/>
                <w:sz w:val="24"/>
                <w:szCs w:val="24"/>
              </w:rPr>
            </w:pPr>
            <w:r>
              <w:rPr>
                <w:rFonts w:hint="eastAsia" w:ascii="仿宋_GB2312" w:eastAsia="仿宋_GB2312"/>
                <w:sz w:val="24"/>
                <w:szCs w:val="24"/>
              </w:rPr>
              <w:t>技能实训中心、总务处、网信中心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670" w:type="dxa"/>
            <w:vMerge w:val="continue"/>
            <w:vAlign w:val="center"/>
          </w:tcPr>
          <w:p>
            <w:pPr>
              <w:rPr>
                <w:rFonts w:ascii="仿宋_GB2312" w:eastAsia="仿宋_GB2312"/>
                <w:sz w:val="24"/>
                <w:szCs w:val="24"/>
              </w:rPr>
            </w:pPr>
          </w:p>
        </w:tc>
        <w:tc>
          <w:tcPr>
            <w:tcW w:w="1165" w:type="dxa"/>
            <w:vMerge w:val="continue"/>
            <w:vAlign w:val="center"/>
          </w:tcPr>
          <w:p>
            <w:pPr>
              <w:rPr>
                <w:rFonts w:ascii="仿宋_GB2312" w:eastAsia="仿宋_GB2312"/>
                <w:sz w:val="24"/>
                <w:szCs w:val="24"/>
              </w:rPr>
            </w:pPr>
          </w:p>
        </w:tc>
        <w:tc>
          <w:tcPr>
            <w:tcW w:w="2296" w:type="dxa"/>
            <w:vAlign w:val="center"/>
          </w:tcPr>
          <w:p>
            <w:pPr>
              <w:rPr>
                <w:rFonts w:hint="eastAsia" w:ascii="仿宋_GB2312" w:eastAsia="仿宋_GB2312"/>
                <w:sz w:val="24"/>
                <w:szCs w:val="24"/>
              </w:rPr>
            </w:pPr>
            <w:r>
              <w:rPr>
                <w:rFonts w:hint="eastAsia" w:ascii="仿宋_GB2312" w:eastAsia="仿宋_GB2312"/>
                <w:sz w:val="24"/>
                <w:szCs w:val="24"/>
              </w:rPr>
              <w:t>4.图书。生均图书不低于 100 册，可包括电子图书。</w:t>
            </w:r>
          </w:p>
        </w:tc>
        <w:tc>
          <w:tcPr>
            <w:tcW w:w="1260" w:type="dxa"/>
            <w:vAlign w:val="center"/>
          </w:tcPr>
          <w:p>
            <w:pPr>
              <w:rPr>
                <w:rFonts w:hint="eastAsia" w:ascii="仿宋_GB2312" w:eastAsia="仿宋_GB2312"/>
                <w:sz w:val="24"/>
                <w:szCs w:val="24"/>
              </w:rPr>
            </w:pPr>
            <w:r>
              <w:rPr>
                <w:rFonts w:hint="eastAsia" w:ascii="仿宋_GB2312" w:eastAsia="仿宋_GB2312"/>
                <w:sz w:val="24"/>
                <w:szCs w:val="24"/>
              </w:rPr>
              <w:t>尚不符合，纸质57万册，电子41万册。</w:t>
            </w:r>
          </w:p>
        </w:tc>
        <w:tc>
          <w:tcPr>
            <w:tcW w:w="3013" w:type="dxa"/>
            <w:vAlign w:val="center"/>
          </w:tcPr>
          <w:p>
            <w:pPr>
              <w:rPr>
                <w:rFonts w:hint="eastAsia" w:ascii="仿宋_GB2312" w:eastAsia="仿宋_GB2312"/>
                <w:sz w:val="24"/>
                <w:szCs w:val="24"/>
              </w:rPr>
            </w:pPr>
            <w:r>
              <w:rPr>
                <w:rFonts w:hint="eastAsia" w:ascii="仿宋_GB2312" w:eastAsia="仿宋_GB2312"/>
                <w:sz w:val="24"/>
                <w:szCs w:val="24"/>
                <w:lang w:val="en-US" w:eastAsia="zh-CN"/>
              </w:rPr>
              <w:t>新增</w:t>
            </w:r>
            <w:r>
              <w:rPr>
                <w:rFonts w:hint="eastAsia" w:ascii="仿宋_GB2312" w:eastAsia="仿宋_GB2312"/>
                <w:sz w:val="24"/>
                <w:szCs w:val="24"/>
              </w:rPr>
              <w:t>纸质图书6.4万册，电子图书3.8万册。</w:t>
            </w:r>
          </w:p>
        </w:tc>
        <w:tc>
          <w:tcPr>
            <w:tcW w:w="2762" w:type="dxa"/>
            <w:vAlign w:val="center"/>
          </w:tcPr>
          <w:p>
            <w:pPr>
              <w:rPr>
                <w:rFonts w:hint="eastAsia" w:ascii="仿宋_GB2312" w:eastAsia="仿宋_GB2312"/>
                <w:sz w:val="24"/>
                <w:szCs w:val="24"/>
              </w:rPr>
            </w:pPr>
            <w:r>
              <w:rPr>
                <w:rFonts w:hint="eastAsia" w:ascii="仿宋_GB2312" w:eastAsia="仿宋_GB2312"/>
                <w:sz w:val="24"/>
                <w:szCs w:val="24"/>
                <w:lang w:val="en-US" w:eastAsia="zh-CN"/>
              </w:rPr>
              <w:t>新增</w:t>
            </w:r>
            <w:r>
              <w:rPr>
                <w:rFonts w:hint="eastAsia" w:ascii="仿宋_GB2312" w:eastAsia="仿宋_GB2312"/>
                <w:sz w:val="24"/>
                <w:szCs w:val="24"/>
              </w:rPr>
              <w:t>纸质图书6.4万册，电子图书3.8万册。</w:t>
            </w:r>
          </w:p>
        </w:tc>
        <w:tc>
          <w:tcPr>
            <w:tcW w:w="2640" w:type="dxa"/>
            <w:vAlign w:val="center"/>
          </w:tcPr>
          <w:p>
            <w:pPr>
              <w:rPr>
                <w:rFonts w:hint="eastAsia" w:ascii="仿宋_GB2312" w:eastAsia="仿宋_GB2312"/>
                <w:sz w:val="24"/>
                <w:szCs w:val="24"/>
              </w:rPr>
            </w:pPr>
          </w:p>
          <w:p>
            <w:pPr>
              <w:rPr>
                <w:rFonts w:hint="eastAsia" w:ascii="仿宋_GB2312" w:eastAsia="仿宋_GB2312"/>
                <w:sz w:val="24"/>
                <w:szCs w:val="24"/>
              </w:rPr>
            </w:pPr>
            <w:r>
              <w:rPr>
                <w:rFonts w:hint="eastAsia" w:ascii="仿宋_GB2312" w:eastAsia="仿宋_GB2312"/>
                <w:sz w:val="24"/>
                <w:szCs w:val="24"/>
                <w:lang w:val="en-US" w:eastAsia="zh-CN"/>
              </w:rPr>
              <w:t>新增</w:t>
            </w:r>
            <w:r>
              <w:rPr>
                <w:rFonts w:hint="eastAsia" w:ascii="仿宋_GB2312" w:eastAsia="仿宋_GB2312"/>
                <w:sz w:val="24"/>
                <w:szCs w:val="24"/>
              </w:rPr>
              <w:t>6.4万册，电子图书3.8万册。</w:t>
            </w:r>
          </w:p>
        </w:tc>
        <w:tc>
          <w:tcPr>
            <w:tcW w:w="760" w:type="dxa"/>
            <w:vAlign w:val="center"/>
          </w:tcPr>
          <w:p>
            <w:pPr>
              <w:rPr>
                <w:rFonts w:ascii="仿宋_GB2312" w:eastAsia="仿宋_GB2312"/>
                <w:sz w:val="24"/>
                <w:szCs w:val="24"/>
              </w:rPr>
            </w:pPr>
            <w:r>
              <w:rPr>
                <w:rFonts w:hint="eastAsia" w:ascii="仿宋_GB2312" w:eastAsia="仿宋_GB2312"/>
                <w:sz w:val="24"/>
                <w:szCs w:val="24"/>
              </w:rPr>
              <w:t>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670" w:type="dxa"/>
            <w:vMerge w:val="continue"/>
            <w:vAlign w:val="center"/>
          </w:tcPr>
          <w:p>
            <w:pPr>
              <w:rPr>
                <w:rFonts w:ascii="仿宋_GB2312" w:eastAsia="仿宋_GB2312"/>
                <w:sz w:val="24"/>
                <w:szCs w:val="24"/>
              </w:rPr>
            </w:pPr>
          </w:p>
        </w:tc>
        <w:tc>
          <w:tcPr>
            <w:tcW w:w="1165" w:type="dxa"/>
            <w:vMerge w:val="continue"/>
            <w:vAlign w:val="center"/>
          </w:tcPr>
          <w:p>
            <w:pPr>
              <w:rPr>
                <w:rFonts w:ascii="仿宋_GB2312" w:eastAsia="仿宋_GB2312"/>
                <w:sz w:val="24"/>
                <w:szCs w:val="24"/>
              </w:rPr>
            </w:pPr>
          </w:p>
        </w:tc>
        <w:tc>
          <w:tcPr>
            <w:tcW w:w="2296" w:type="dxa"/>
            <w:vAlign w:val="center"/>
          </w:tcPr>
          <w:p>
            <w:pPr>
              <w:rPr>
                <w:rFonts w:ascii="仿宋_GB2312" w:eastAsia="仿宋_GB2312"/>
                <w:sz w:val="24"/>
                <w:szCs w:val="24"/>
              </w:rPr>
            </w:pPr>
            <w:r>
              <w:rPr>
                <w:rFonts w:hint="eastAsia" w:ascii="仿宋_GB2312" w:eastAsia="仿宋_GB2312"/>
                <w:sz w:val="24"/>
                <w:szCs w:val="24"/>
              </w:rPr>
              <w:t>5.实训和实习场所。学校必须拥有职业教育办学所必需</w:t>
            </w:r>
          </w:p>
          <w:p>
            <w:pPr>
              <w:rPr>
                <w:rFonts w:ascii="仿宋_GB2312" w:eastAsia="仿宋_GB2312"/>
                <w:sz w:val="24"/>
                <w:szCs w:val="24"/>
              </w:rPr>
            </w:pPr>
            <w:r>
              <w:rPr>
                <w:rFonts w:hint="eastAsia" w:ascii="仿宋_GB2312" w:eastAsia="仿宋_GB2312"/>
                <w:sz w:val="24"/>
                <w:szCs w:val="24"/>
              </w:rPr>
              <w:t>的产教融合实践平台、教学实训场所和顶岗实习基地，能够支撑各专业的基础技能训练、技术技能实训和顶岗实习需要。综合、理工、农林类院校应当有必需的校内理实一体化教学场所、生产（经营）性实训基地和校外相对稳定的顶岗实习基地。</w:t>
            </w:r>
          </w:p>
        </w:tc>
        <w:tc>
          <w:tcPr>
            <w:tcW w:w="1260" w:type="dxa"/>
            <w:vAlign w:val="center"/>
          </w:tcPr>
          <w:p>
            <w:pPr>
              <w:rPr>
                <w:rFonts w:ascii="仿宋_GB2312" w:eastAsia="仿宋_GB2312"/>
                <w:sz w:val="24"/>
                <w:szCs w:val="24"/>
              </w:rPr>
            </w:pPr>
            <w:r>
              <w:rPr>
                <w:rFonts w:hint="eastAsia" w:ascii="仿宋_GB2312" w:eastAsia="仿宋_GB2312"/>
                <w:sz w:val="24"/>
                <w:szCs w:val="24"/>
              </w:rPr>
              <w:t>基本符合</w:t>
            </w:r>
          </w:p>
        </w:tc>
        <w:tc>
          <w:tcPr>
            <w:tcW w:w="3013" w:type="dxa"/>
            <w:vAlign w:val="center"/>
          </w:tcPr>
          <w:p>
            <w:pPr>
              <w:rPr>
                <w:rFonts w:hint="eastAsia" w:ascii="仿宋_GB2312" w:eastAsia="仿宋_GB2312"/>
                <w:sz w:val="24"/>
                <w:szCs w:val="24"/>
              </w:rPr>
            </w:pPr>
            <w:r>
              <w:rPr>
                <w:rFonts w:hint="eastAsia" w:ascii="仿宋_GB2312" w:eastAsia="仿宋_GB2312"/>
                <w:sz w:val="24"/>
                <w:szCs w:val="24"/>
              </w:rPr>
              <w:t>1.加大学院对实验室建设资金的投入，动员各学系专业积极申报相关实验室建设。</w:t>
            </w:r>
          </w:p>
          <w:p>
            <w:pPr>
              <w:rPr>
                <w:rFonts w:hint="eastAsia" w:ascii="仿宋_GB2312" w:eastAsia="仿宋_GB2312"/>
                <w:sz w:val="24"/>
                <w:szCs w:val="24"/>
              </w:rPr>
            </w:pPr>
            <w:r>
              <w:rPr>
                <w:rFonts w:hint="eastAsia" w:ascii="仿宋_GB2312" w:eastAsia="仿宋_GB2312"/>
                <w:sz w:val="24"/>
                <w:szCs w:val="24"/>
              </w:rPr>
              <w:t>2.配合相关学系专业，按学院二级学院改革试点要求，尽快按各自专业特点，规划建设与专业所必需的产教融合实践平台、教学实训场所和校外实习基地。</w:t>
            </w:r>
          </w:p>
          <w:p>
            <w:pPr>
              <w:rPr>
                <w:rFonts w:ascii="仿宋_GB2312" w:eastAsia="仿宋_GB2312"/>
                <w:sz w:val="24"/>
                <w:szCs w:val="24"/>
              </w:rPr>
            </w:pPr>
            <w:r>
              <w:rPr>
                <w:rFonts w:hint="eastAsia" w:ascii="仿宋_GB2312" w:eastAsia="仿宋_GB2312"/>
                <w:sz w:val="24"/>
                <w:szCs w:val="24"/>
              </w:rPr>
              <w:t>3.新建和更新改造校内实验室6个以上，在机电一体化专业建设1个理实一体化实训基地，新增校外实训实习基地3个。</w:t>
            </w:r>
          </w:p>
        </w:tc>
        <w:tc>
          <w:tcPr>
            <w:tcW w:w="2762" w:type="dxa"/>
            <w:vAlign w:val="center"/>
          </w:tcPr>
          <w:p>
            <w:pPr>
              <w:rPr>
                <w:rFonts w:hint="eastAsia" w:ascii="仿宋_GB2312" w:eastAsia="仿宋_GB2312"/>
                <w:sz w:val="24"/>
                <w:szCs w:val="24"/>
              </w:rPr>
            </w:pPr>
            <w:r>
              <w:rPr>
                <w:rFonts w:hint="eastAsia" w:ascii="仿宋_GB2312" w:eastAsia="仿宋_GB2312"/>
                <w:sz w:val="24"/>
                <w:szCs w:val="24"/>
              </w:rPr>
              <w:t>1.加大学院对实验室建设资金的投入，动员各学系专业积极申报相关实验室建设。</w:t>
            </w:r>
          </w:p>
          <w:p>
            <w:pPr>
              <w:rPr>
                <w:rFonts w:hint="eastAsia" w:ascii="仿宋_GB2312" w:eastAsia="仿宋_GB2312"/>
                <w:sz w:val="24"/>
                <w:szCs w:val="24"/>
              </w:rPr>
            </w:pPr>
            <w:r>
              <w:rPr>
                <w:rFonts w:hint="eastAsia" w:ascii="仿宋_GB2312" w:eastAsia="仿宋_GB2312"/>
                <w:sz w:val="24"/>
                <w:szCs w:val="24"/>
              </w:rPr>
              <w:t>2.配合相关学系专业，新建与更新改造校内实验室等教学实训场所8个以上；</w:t>
            </w:r>
          </w:p>
          <w:p>
            <w:pPr>
              <w:rPr>
                <w:rFonts w:hint="eastAsia" w:ascii="仿宋_GB2312" w:eastAsia="仿宋_GB2312"/>
                <w:sz w:val="24"/>
                <w:szCs w:val="24"/>
              </w:rPr>
            </w:pPr>
            <w:r>
              <w:rPr>
                <w:rFonts w:hint="eastAsia" w:ascii="仿宋_GB2312" w:eastAsia="仿宋_GB2312"/>
                <w:sz w:val="24"/>
                <w:szCs w:val="24"/>
              </w:rPr>
              <w:t>3.与企业合作，在申本重点专业中重点推进建设1个与专业所必需的产教融合实践平台；</w:t>
            </w:r>
          </w:p>
          <w:p>
            <w:pPr>
              <w:rPr>
                <w:rFonts w:ascii="仿宋_GB2312" w:eastAsia="仿宋_GB2312"/>
                <w:sz w:val="24"/>
                <w:szCs w:val="24"/>
              </w:rPr>
            </w:pPr>
            <w:r>
              <w:rPr>
                <w:rFonts w:hint="eastAsia" w:ascii="仿宋_GB2312" w:eastAsia="仿宋_GB2312"/>
                <w:sz w:val="24"/>
                <w:szCs w:val="24"/>
              </w:rPr>
              <w:t>4.新增大学生校外实践教学和顶岗实习基地4个。</w:t>
            </w:r>
          </w:p>
        </w:tc>
        <w:tc>
          <w:tcPr>
            <w:tcW w:w="2640" w:type="dxa"/>
            <w:vAlign w:val="center"/>
          </w:tcPr>
          <w:p>
            <w:pPr>
              <w:rPr>
                <w:rFonts w:hint="eastAsia" w:ascii="仿宋_GB2312" w:eastAsia="仿宋_GB2312"/>
                <w:sz w:val="24"/>
                <w:szCs w:val="24"/>
              </w:rPr>
            </w:pPr>
            <w:r>
              <w:rPr>
                <w:rFonts w:hint="eastAsia" w:ascii="仿宋_GB2312" w:eastAsia="仿宋_GB2312"/>
                <w:sz w:val="24"/>
                <w:szCs w:val="24"/>
              </w:rPr>
              <w:t>1.加大学院对实验室建设资金的投入，动员各学系专业积极申报相关实验室建设。</w:t>
            </w:r>
          </w:p>
          <w:p>
            <w:pPr>
              <w:rPr>
                <w:rFonts w:hint="eastAsia" w:ascii="仿宋_GB2312" w:eastAsia="仿宋_GB2312"/>
                <w:sz w:val="24"/>
                <w:szCs w:val="24"/>
              </w:rPr>
            </w:pPr>
            <w:r>
              <w:rPr>
                <w:rFonts w:hint="eastAsia" w:ascii="仿宋_GB2312" w:eastAsia="仿宋_GB2312"/>
                <w:sz w:val="24"/>
                <w:szCs w:val="24"/>
              </w:rPr>
              <w:t>2.配合相关学系专业，新建与更新改造校内实验室等教学实训场所10个以上；</w:t>
            </w:r>
          </w:p>
          <w:p>
            <w:pPr>
              <w:rPr>
                <w:rFonts w:hint="eastAsia" w:ascii="仿宋_GB2312" w:eastAsia="仿宋_GB2312"/>
                <w:sz w:val="24"/>
                <w:szCs w:val="24"/>
              </w:rPr>
            </w:pPr>
            <w:r>
              <w:rPr>
                <w:rFonts w:hint="eastAsia" w:ascii="仿宋_GB2312" w:eastAsia="仿宋_GB2312"/>
                <w:sz w:val="24"/>
                <w:szCs w:val="24"/>
              </w:rPr>
              <w:t>3.与企业合作，在拟申本全部专业全面推进建设专业所必需的产教融合实践平台；</w:t>
            </w:r>
          </w:p>
          <w:p>
            <w:pPr>
              <w:rPr>
                <w:rFonts w:ascii="仿宋_GB2312" w:eastAsia="仿宋_GB2312"/>
                <w:sz w:val="24"/>
                <w:szCs w:val="24"/>
              </w:rPr>
            </w:pPr>
            <w:r>
              <w:rPr>
                <w:rFonts w:hint="eastAsia" w:ascii="仿宋_GB2312" w:eastAsia="仿宋_GB2312"/>
                <w:sz w:val="24"/>
                <w:szCs w:val="24"/>
              </w:rPr>
              <w:t>4.新增大学生校外实践教学和顶岗实习基地5个。</w:t>
            </w:r>
          </w:p>
        </w:tc>
        <w:tc>
          <w:tcPr>
            <w:tcW w:w="760" w:type="dxa"/>
            <w:vAlign w:val="center"/>
          </w:tcPr>
          <w:p>
            <w:pPr>
              <w:rPr>
                <w:rFonts w:ascii="仿宋_GB2312" w:eastAsia="仿宋_GB2312"/>
                <w:sz w:val="24"/>
                <w:szCs w:val="24"/>
              </w:rPr>
            </w:pPr>
            <w:r>
              <w:rPr>
                <w:rFonts w:hint="eastAsia" w:ascii="仿宋_GB2312" w:eastAsia="仿宋_GB2312"/>
                <w:sz w:val="24"/>
                <w:szCs w:val="24"/>
              </w:rPr>
              <w:t>技能实训中心、各教学院系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0" w:type="dxa"/>
            <w:vAlign w:val="center"/>
          </w:tcPr>
          <w:p>
            <w:pPr>
              <w:jc w:val="center"/>
              <w:rPr>
                <w:rFonts w:ascii="仿宋_GB2312" w:eastAsia="仿宋_GB2312"/>
                <w:sz w:val="24"/>
                <w:szCs w:val="24"/>
              </w:rPr>
            </w:pPr>
            <w:r>
              <w:rPr>
                <w:rFonts w:hint="eastAsia" w:ascii="仿宋_GB2312" w:eastAsia="仿宋_GB2312"/>
                <w:sz w:val="24"/>
                <w:szCs w:val="24"/>
              </w:rPr>
              <w:t>9</w:t>
            </w:r>
          </w:p>
        </w:tc>
        <w:tc>
          <w:tcPr>
            <w:tcW w:w="3461" w:type="dxa"/>
            <w:gridSpan w:val="2"/>
            <w:vAlign w:val="center"/>
          </w:tcPr>
          <w:p>
            <w:pPr>
              <w:rPr>
                <w:rFonts w:ascii="仿宋_GB2312" w:eastAsia="仿宋_GB2312"/>
                <w:sz w:val="24"/>
                <w:szCs w:val="24"/>
              </w:rPr>
            </w:pPr>
            <w:r>
              <w:rPr>
                <w:rFonts w:hint="eastAsia" w:ascii="仿宋_GB2312" w:eastAsia="仿宋_GB2312"/>
                <w:b/>
                <w:bCs/>
                <w:sz w:val="24"/>
                <w:szCs w:val="24"/>
              </w:rPr>
              <w:t>第九条办学经费：</w:t>
            </w:r>
            <w:r>
              <w:rPr>
                <w:rFonts w:hint="eastAsia" w:ascii="仿宋_GB2312" w:eastAsia="仿宋_GB2312"/>
                <w:sz w:val="24"/>
                <w:szCs w:val="24"/>
              </w:rPr>
              <w:t>学校所需基本建设投资和教育事业费，须有稳定、可靠的来源和切实的保证。</w:t>
            </w:r>
          </w:p>
        </w:tc>
        <w:tc>
          <w:tcPr>
            <w:tcW w:w="1260" w:type="dxa"/>
            <w:vAlign w:val="center"/>
          </w:tcPr>
          <w:p>
            <w:pPr>
              <w:rPr>
                <w:rFonts w:ascii="仿宋_GB2312" w:eastAsia="仿宋_GB2312"/>
                <w:sz w:val="24"/>
                <w:szCs w:val="24"/>
              </w:rPr>
            </w:pPr>
            <w:r>
              <w:rPr>
                <w:rFonts w:hint="eastAsia" w:ascii="仿宋_GB2312" w:eastAsia="仿宋_GB2312"/>
                <w:sz w:val="24"/>
                <w:szCs w:val="24"/>
              </w:rPr>
              <w:t>符合</w:t>
            </w:r>
          </w:p>
        </w:tc>
        <w:tc>
          <w:tcPr>
            <w:tcW w:w="3013" w:type="dxa"/>
            <w:vAlign w:val="center"/>
          </w:tcPr>
          <w:p>
            <w:pPr>
              <w:rPr>
                <w:rFonts w:ascii="仿宋_GB2312" w:eastAsia="仿宋_GB2312"/>
                <w:sz w:val="24"/>
                <w:szCs w:val="24"/>
              </w:rPr>
            </w:pPr>
          </w:p>
        </w:tc>
        <w:tc>
          <w:tcPr>
            <w:tcW w:w="2762" w:type="dxa"/>
            <w:vAlign w:val="center"/>
          </w:tcPr>
          <w:p>
            <w:pPr>
              <w:rPr>
                <w:rFonts w:ascii="仿宋_GB2312" w:eastAsia="仿宋_GB2312"/>
                <w:sz w:val="24"/>
                <w:szCs w:val="24"/>
              </w:rPr>
            </w:pPr>
          </w:p>
        </w:tc>
        <w:tc>
          <w:tcPr>
            <w:tcW w:w="2640" w:type="dxa"/>
            <w:vAlign w:val="center"/>
          </w:tcPr>
          <w:p>
            <w:pPr>
              <w:rPr>
                <w:rFonts w:ascii="仿宋_GB2312" w:eastAsia="仿宋_GB2312"/>
                <w:sz w:val="24"/>
                <w:szCs w:val="24"/>
              </w:rPr>
            </w:pPr>
          </w:p>
        </w:tc>
        <w:tc>
          <w:tcPr>
            <w:tcW w:w="760" w:type="dxa"/>
            <w:vAlign w:val="center"/>
          </w:tcPr>
          <w:p>
            <w:pPr>
              <w:rPr>
                <w:rFonts w:ascii="仿宋_GB2312" w:eastAsia="仿宋_GB2312"/>
                <w:sz w:val="24"/>
                <w:szCs w:val="24"/>
              </w:rPr>
            </w:pPr>
            <w:r>
              <w:rPr>
                <w:rFonts w:hint="eastAsia" w:ascii="仿宋_GB2312" w:eastAsia="仿宋_GB2312"/>
                <w:sz w:val="24"/>
                <w:szCs w:val="24"/>
              </w:rPr>
              <w:t>计财处</w:t>
            </w:r>
          </w:p>
        </w:tc>
      </w:tr>
    </w:tbl>
    <w:p>
      <w:pPr>
        <w:widowControl/>
        <w:spacing w:line="560" w:lineRule="exact"/>
        <w:jc w:val="left"/>
        <w:rPr>
          <w:rFonts w:ascii="仿宋" w:hAnsi="仿宋" w:eastAsia="仿宋" w:cs="仿宋"/>
          <w:b/>
          <w:bCs/>
          <w:kern w:val="0"/>
          <w:sz w:val="32"/>
          <w:szCs w:val="32"/>
          <w:shd w:val="clear" w:color="auto" w:fill="FEFEFE"/>
        </w:rPr>
      </w:pPr>
    </w:p>
    <w:p>
      <w:pPr>
        <w:rPr>
          <w:rFonts w:hint="eastAsia" w:eastAsia="宋体"/>
          <w:sz w:val="28"/>
          <w:szCs w:val="28"/>
          <w:lang w:eastAsia="zh-CN"/>
        </w:rPr>
      </w:pPr>
      <w:r>
        <w:rPr>
          <w:rFonts w:hint="eastAsia"/>
          <w:sz w:val="28"/>
          <w:szCs w:val="28"/>
          <w:lang w:val="en-US" w:eastAsia="zh-CN"/>
        </w:rPr>
        <w:t>备注</w:t>
      </w:r>
      <w:bookmarkStart w:id="4" w:name="_GoBack"/>
      <w:bookmarkEnd w:id="4"/>
      <w:r>
        <w:rPr>
          <w:rFonts w:hint="eastAsia"/>
          <w:sz w:val="28"/>
          <w:szCs w:val="28"/>
          <w:lang w:val="en-US" w:eastAsia="zh-CN"/>
        </w:rPr>
        <w:t>：学</w:t>
      </w:r>
      <w:r>
        <w:rPr>
          <w:rFonts w:hint="eastAsia"/>
          <w:sz w:val="28"/>
          <w:szCs w:val="28"/>
        </w:rPr>
        <w:t>院将根据不同时期工作实际，对</w:t>
      </w:r>
      <w:r>
        <w:rPr>
          <w:rFonts w:hint="eastAsia"/>
          <w:sz w:val="28"/>
          <w:szCs w:val="28"/>
          <w:lang w:val="en-US" w:eastAsia="zh-CN"/>
        </w:rPr>
        <w:t>本表</w:t>
      </w:r>
      <w:r>
        <w:rPr>
          <w:rFonts w:hint="eastAsia"/>
          <w:sz w:val="28"/>
          <w:szCs w:val="28"/>
        </w:rPr>
        <w:t>进行动态调整</w:t>
      </w:r>
      <w:r>
        <w:rPr>
          <w:rFonts w:hint="eastAsia"/>
          <w:sz w:val="28"/>
          <w:szCs w:val="28"/>
          <w:lang w:eastAsia="zh-CN"/>
        </w:rPr>
        <w:t>。</w:t>
      </w: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4938293"/>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2E64C9"/>
    <w:rsid w:val="00021C6C"/>
    <w:rsid w:val="000A3020"/>
    <w:rsid w:val="000B0414"/>
    <w:rsid w:val="00105153"/>
    <w:rsid w:val="00184D66"/>
    <w:rsid w:val="001966BF"/>
    <w:rsid w:val="002D611F"/>
    <w:rsid w:val="00357F58"/>
    <w:rsid w:val="00432D6C"/>
    <w:rsid w:val="00455C72"/>
    <w:rsid w:val="00534EB2"/>
    <w:rsid w:val="00774649"/>
    <w:rsid w:val="007A7B1C"/>
    <w:rsid w:val="007D3C69"/>
    <w:rsid w:val="00820C56"/>
    <w:rsid w:val="00831D37"/>
    <w:rsid w:val="009D59FB"/>
    <w:rsid w:val="00B60530"/>
    <w:rsid w:val="00C131AF"/>
    <w:rsid w:val="00C9050C"/>
    <w:rsid w:val="00DC539B"/>
    <w:rsid w:val="00E91B83"/>
    <w:rsid w:val="00EB5F2F"/>
    <w:rsid w:val="01FB3CDB"/>
    <w:rsid w:val="03A828B9"/>
    <w:rsid w:val="03D72661"/>
    <w:rsid w:val="06083B24"/>
    <w:rsid w:val="0B9B14D9"/>
    <w:rsid w:val="12870367"/>
    <w:rsid w:val="12F87464"/>
    <w:rsid w:val="12FD1149"/>
    <w:rsid w:val="18D0684F"/>
    <w:rsid w:val="21694E91"/>
    <w:rsid w:val="3636245F"/>
    <w:rsid w:val="36C42812"/>
    <w:rsid w:val="3B0944B3"/>
    <w:rsid w:val="3E2E471B"/>
    <w:rsid w:val="3EFE1EED"/>
    <w:rsid w:val="4D5574F3"/>
    <w:rsid w:val="51616AFF"/>
    <w:rsid w:val="525B1D59"/>
    <w:rsid w:val="55C52184"/>
    <w:rsid w:val="67B84E40"/>
    <w:rsid w:val="686077F2"/>
    <w:rsid w:val="68DD47F4"/>
    <w:rsid w:val="69154A18"/>
    <w:rsid w:val="6C4D3D8D"/>
    <w:rsid w:val="722E64C9"/>
    <w:rsid w:val="7E1B1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eastAsia="宋体" w:cs="Times New Roman"/>
      <w:kern w:val="2"/>
      <w:sz w:val="18"/>
      <w:szCs w:val="18"/>
    </w:rPr>
  </w:style>
  <w:style w:type="character" w:customStyle="1" w:styleId="7">
    <w:name w:val="页脚 Char"/>
    <w:basedOn w:val="5"/>
    <w:link w:val="2"/>
    <w:qFormat/>
    <w:uiPriority w:val="99"/>
    <w:rPr>
      <w:rFonts w:ascii="Calibri" w:hAnsi="Calibri" w:eastAsia="宋体" w:cs="Times New Roman"/>
      <w:kern w:val="2"/>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586</Words>
  <Characters>3341</Characters>
  <Lines>27</Lines>
  <Paragraphs>7</Paragraphs>
  <TotalTime>1</TotalTime>
  <ScaleCrop>false</ScaleCrop>
  <LinksUpToDate>false</LinksUpToDate>
  <CharactersWithSpaces>3920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2021-03-10T09:09:00Z</dcterms:created>
  <dc:creator>zengshupei</dc:creator>
  <cp:lastModifiedBy>zengshupei</cp:lastModifiedBy>
  <dcterms:modified xsi:type="dcterms:W3CDTF">2021-04-03T02:08:58Z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CAB9DAFD1CE04A68A1C5CDC3421B1CDB</vt:lpwstr>
  </property>
</Properties>
</file>